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F9" w:rsidRDefault="00B830F9" w:rsidP="00B830F9">
      <w:pPr>
        <w:autoSpaceDE w:val="0"/>
        <w:autoSpaceDN w:val="0"/>
        <w:adjustRightInd w:val="0"/>
        <w:spacing w:after="0" w:line="240" w:lineRule="auto"/>
        <w:jc w:val="both"/>
        <w:rPr>
          <w:rFonts w:ascii="Times New Roman" w:hAnsi="Times New Roman" w:cs="Times New Roman"/>
          <w:b/>
          <w:bCs/>
          <w:color w:val="000000"/>
        </w:rPr>
      </w:pPr>
      <w:r w:rsidRPr="00B830F9">
        <w:rPr>
          <w:rFonts w:ascii="Times New Roman" w:hAnsi="Times New Roman" w:cs="Times New Roman"/>
          <w:b/>
          <w:bCs/>
          <w:color w:val="000000"/>
          <w:highlight w:val="cyan"/>
          <w:u w:val="single"/>
        </w:rPr>
        <w:t>N.B</w:t>
      </w:r>
      <w:r w:rsidRPr="00B830F9">
        <w:rPr>
          <w:rFonts w:ascii="Times New Roman" w:hAnsi="Times New Roman" w:cs="Times New Roman"/>
          <w:b/>
          <w:bCs/>
          <w:color w:val="000000"/>
          <w:highlight w:val="cyan"/>
        </w:rPr>
        <w:t>.: EVIDENZIATE IN AZZURRO LE INTEGRAZIONI PREVISTE NELL’AGGIORNAMENTO 2020/2022</w:t>
      </w:r>
    </w:p>
    <w:p w:rsidR="00B830F9" w:rsidRDefault="00B830F9" w:rsidP="00B830F9">
      <w:pPr>
        <w:autoSpaceDE w:val="0"/>
        <w:autoSpaceDN w:val="0"/>
        <w:adjustRightInd w:val="0"/>
        <w:spacing w:after="0" w:line="240" w:lineRule="auto"/>
        <w:jc w:val="both"/>
        <w:rPr>
          <w:rFonts w:ascii="Times New Roman" w:hAnsi="Times New Roman" w:cs="Times New Roman"/>
          <w:b/>
          <w:bCs/>
          <w:color w:val="000000"/>
        </w:rPr>
      </w:pPr>
    </w:p>
    <w:p w:rsidR="00AA3092" w:rsidRPr="00A77B9E" w:rsidRDefault="00AA3092" w:rsidP="00AA3092">
      <w:pPr>
        <w:autoSpaceDE w:val="0"/>
        <w:autoSpaceDN w:val="0"/>
        <w:adjustRightInd w:val="0"/>
        <w:spacing w:after="0" w:line="240" w:lineRule="auto"/>
        <w:jc w:val="center"/>
        <w:rPr>
          <w:rFonts w:ascii="Times New Roman" w:hAnsi="Times New Roman" w:cs="Times New Roman"/>
          <w:b/>
          <w:bCs/>
          <w:color w:val="000000"/>
        </w:rPr>
      </w:pPr>
      <w:r w:rsidRPr="00A77B9E">
        <w:rPr>
          <w:rFonts w:ascii="Times New Roman" w:hAnsi="Times New Roman" w:cs="Times New Roman"/>
          <w:b/>
          <w:bCs/>
          <w:color w:val="000000"/>
        </w:rPr>
        <w:t>A</w:t>
      </w:r>
      <w:r w:rsidR="004A5250">
        <w:rPr>
          <w:rFonts w:ascii="Times New Roman" w:hAnsi="Times New Roman" w:cs="Times New Roman"/>
          <w:b/>
          <w:bCs/>
          <w:color w:val="000000"/>
        </w:rPr>
        <w:t>SP</w:t>
      </w:r>
      <w:r w:rsidR="00A77B9E" w:rsidRPr="00A77B9E">
        <w:rPr>
          <w:rFonts w:ascii="Times New Roman" w:hAnsi="Times New Roman" w:cs="Times New Roman"/>
          <w:b/>
          <w:bCs/>
          <w:color w:val="000000"/>
        </w:rPr>
        <w:t xml:space="preserve"> Città di Bologna</w:t>
      </w:r>
    </w:p>
    <w:p w:rsidR="00CD3F80" w:rsidRDefault="00AD5C79" w:rsidP="00F47537">
      <w:pPr>
        <w:autoSpaceDE w:val="0"/>
        <w:autoSpaceDN w:val="0"/>
        <w:adjustRightInd w:val="0"/>
        <w:spacing w:after="0" w:line="240" w:lineRule="auto"/>
        <w:jc w:val="center"/>
        <w:rPr>
          <w:rFonts w:ascii="Times New Roman" w:hAnsi="Times New Roman" w:cs="Times New Roman"/>
          <w:bCs/>
          <w:color w:val="000000"/>
          <w:sz w:val="20"/>
          <w:u w:val="single"/>
        </w:rPr>
      </w:pPr>
      <w:r>
        <w:rPr>
          <w:rFonts w:ascii="Times New Roman" w:hAnsi="Times New Roman" w:cs="Times New Roman"/>
          <w:bCs/>
          <w:color w:val="000000"/>
          <w:sz w:val="20"/>
          <w:u w:val="single"/>
        </w:rPr>
        <w:t>C.F.</w:t>
      </w:r>
      <w:r w:rsidR="00270F65" w:rsidRPr="00AD5C79">
        <w:rPr>
          <w:rFonts w:ascii="Times New Roman" w:hAnsi="Times New Roman" w:cs="Times New Roman"/>
          <w:bCs/>
          <w:color w:val="000000"/>
          <w:sz w:val="20"/>
          <w:u w:val="single"/>
        </w:rPr>
        <w:t xml:space="preserve"> </w:t>
      </w:r>
      <w:r w:rsidR="00270F65" w:rsidRPr="00AD5C79">
        <w:rPr>
          <w:rFonts w:ascii="Times New Roman" w:hAnsi="Times New Roman" w:cs="Times New Roman"/>
          <w:sz w:val="20"/>
          <w:u w:val="single"/>
        </w:rPr>
        <w:t>03337111201</w:t>
      </w:r>
    </w:p>
    <w:p w:rsidR="00F47537" w:rsidRPr="00F47537" w:rsidRDefault="00F47537" w:rsidP="00F47537">
      <w:pPr>
        <w:autoSpaceDE w:val="0"/>
        <w:autoSpaceDN w:val="0"/>
        <w:adjustRightInd w:val="0"/>
        <w:spacing w:after="0" w:line="240" w:lineRule="auto"/>
        <w:jc w:val="center"/>
        <w:rPr>
          <w:rFonts w:ascii="Times New Roman" w:hAnsi="Times New Roman" w:cs="Times New Roman"/>
          <w:bCs/>
          <w:color w:val="000000"/>
          <w:sz w:val="20"/>
        </w:rPr>
      </w:pPr>
    </w:p>
    <w:p w:rsidR="00C774D6" w:rsidRPr="0035435F" w:rsidRDefault="00182667" w:rsidP="00C774D6">
      <w:pPr>
        <w:autoSpaceDE w:val="0"/>
        <w:autoSpaceDN w:val="0"/>
        <w:adjustRightInd w:val="0"/>
        <w:spacing w:after="0" w:line="240" w:lineRule="auto"/>
        <w:jc w:val="center"/>
        <w:rPr>
          <w:rFonts w:ascii="Times New Roman" w:hAnsi="Times New Roman" w:cs="Times New Roman"/>
        </w:rPr>
      </w:pPr>
      <w:r w:rsidRPr="0035435F">
        <w:rPr>
          <w:rFonts w:ascii="Times New Roman" w:hAnsi="Times New Roman" w:cs="Times New Roman"/>
        </w:rPr>
        <w:t>costituita con decorrenza</w:t>
      </w:r>
      <w:r w:rsidR="00270F65" w:rsidRPr="0035435F">
        <w:rPr>
          <w:rFonts w:ascii="Times New Roman" w:hAnsi="Times New Roman" w:cs="Times New Roman"/>
        </w:rPr>
        <w:t xml:space="preserve"> </w:t>
      </w:r>
      <w:r w:rsidR="00DA77AC">
        <w:rPr>
          <w:rFonts w:ascii="Times New Roman" w:hAnsi="Times New Roman" w:cs="Times New Roman"/>
        </w:rPr>
        <w:t>01.01.</w:t>
      </w:r>
      <w:r w:rsidR="00270F65" w:rsidRPr="0035435F">
        <w:rPr>
          <w:rFonts w:ascii="Times New Roman" w:hAnsi="Times New Roman" w:cs="Times New Roman"/>
        </w:rPr>
        <w:t>201</w:t>
      </w:r>
      <w:r w:rsidR="003D718B" w:rsidRPr="0035435F">
        <w:rPr>
          <w:rFonts w:ascii="Times New Roman" w:hAnsi="Times New Roman" w:cs="Times New Roman"/>
        </w:rPr>
        <w:t>5</w:t>
      </w:r>
    </w:p>
    <w:p w:rsidR="00C774D6" w:rsidRDefault="00A10959" w:rsidP="00C774D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dalla </w:t>
      </w:r>
      <w:r w:rsidR="00CD3F80" w:rsidRPr="00CD3F80">
        <w:rPr>
          <w:rFonts w:ascii="Times New Roman" w:hAnsi="Times New Roman" w:cs="Times New Roman"/>
        </w:rPr>
        <w:t>unificazio</w:t>
      </w:r>
      <w:r w:rsidR="003D718B">
        <w:rPr>
          <w:rFonts w:ascii="Times New Roman" w:hAnsi="Times New Roman" w:cs="Times New Roman"/>
        </w:rPr>
        <w:t xml:space="preserve">ne delle ASP “Giovanni XXIII”, </w:t>
      </w:r>
      <w:r w:rsidR="00CD3F80" w:rsidRPr="00CD3F80">
        <w:rPr>
          <w:rFonts w:ascii="Times New Roman" w:hAnsi="Times New Roman" w:cs="Times New Roman"/>
        </w:rPr>
        <w:t>“Poveri Vergognos</w:t>
      </w:r>
      <w:r w:rsidR="00C774D6">
        <w:rPr>
          <w:rFonts w:ascii="Times New Roman" w:hAnsi="Times New Roman" w:cs="Times New Roman"/>
        </w:rPr>
        <w:t xml:space="preserve">i” </w:t>
      </w:r>
      <w:r w:rsidR="003D718B">
        <w:rPr>
          <w:rFonts w:ascii="Times New Roman" w:hAnsi="Times New Roman" w:cs="Times New Roman"/>
        </w:rPr>
        <w:t>e “</w:t>
      </w:r>
      <w:proofErr w:type="spellStart"/>
      <w:r w:rsidR="003D718B">
        <w:rPr>
          <w:rFonts w:ascii="Times New Roman" w:hAnsi="Times New Roman" w:cs="Times New Roman"/>
        </w:rPr>
        <w:t>Irides</w:t>
      </w:r>
      <w:proofErr w:type="spellEnd"/>
      <w:r w:rsidR="003D718B">
        <w:rPr>
          <w:rFonts w:ascii="Times New Roman" w:hAnsi="Times New Roman" w:cs="Times New Roman"/>
        </w:rPr>
        <w:t xml:space="preserve">” </w:t>
      </w:r>
      <w:r w:rsidR="00C774D6">
        <w:rPr>
          <w:rFonts w:ascii="Times New Roman" w:hAnsi="Times New Roman" w:cs="Times New Roman"/>
        </w:rPr>
        <w:t>di Bologna</w:t>
      </w:r>
    </w:p>
    <w:p w:rsidR="00AA3092" w:rsidRDefault="00DA77AC" w:rsidP="00C774D6">
      <w:pPr>
        <w:autoSpaceDE w:val="0"/>
        <w:autoSpaceDN w:val="0"/>
        <w:adjustRightInd w:val="0"/>
        <w:spacing w:after="0" w:line="240" w:lineRule="auto"/>
        <w:jc w:val="center"/>
        <w:rPr>
          <w:rFonts w:ascii="Times New Roman" w:hAnsi="Times New Roman" w:cs="Times New Roman"/>
          <w:u w:val="single"/>
        </w:rPr>
      </w:pPr>
      <w:r>
        <w:rPr>
          <w:rFonts w:ascii="Times New Roman" w:hAnsi="Times New Roman" w:cs="Times New Roman"/>
          <w:u w:val="single"/>
        </w:rPr>
        <w:t>come da D</w:t>
      </w:r>
      <w:r w:rsidR="003D718B">
        <w:rPr>
          <w:rFonts w:ascii="Times New Roman" w:hAnsi="Times New Roman" w:cs="Times New Roman"/>
          <w:u w:val="single"/>
        </w:rPr>
        <w:t>eliberazione n. 1967 del 22.12.2014</w:t>
      </w:r>
      <w:r w:rsidR="00CD3F80" w:rsidRPr="00705C2F">
        <w:rPr>
          <w:rFonts w:ascii="Times New Roman" w:hAnsi="Times New Roman" w:cs="Times New Roman"/>
          <w:u w:val="single"/>
        </w:rPr>
        <w:t xml:space="preserve"> de</w:t>
      </w:r>
      <w:r w:rsidR="007B3775">
        <w:rPr>
          <w:rFonts w:ascii="Times New Roman" w:hAnsi="Times New Roman" w:cs="Times New Roman"/>
          <w:u w:val="single"/>
        </w:rPr>
        <w:t>lla Giunta della Regione Emilia-</w:t>
      </w:r>
      <w:r w:rsidR="00CD3F80" w:rsidRPr="00705C2F">
        <w:rPr>
          <w:rFonts w:ascii="Times New Roman" w:hAnsi="Times New Roman" w:cs="Times New Roman"/>
          <w:u w:val="single"/>
        </w:rPr>
        <w:t>Romagna</w:t>
      </w:r>
    </w:p>
    <w:p w:rsidR="00CD3F80" w:rsidRDefault="00CD3F80" w:rsidP="000A142F">
      <w:pPr>
        <w:autoSpaceDE w:val="0"/>
        <w:autoSpaceDN w:val="0"/>
        <w:adjustRightInd w:val="0"/>
        <w:spacing w:after="0" w:line="240" w:lineRule="auto"/>
        <w:rPr>
          <w:rFonts w:ascii="Times New Roman" w:hAnsi="Times New Roman" w:cs="Times New Roman"/>
          <w:bCs/>
          <w:color w:val="000000"/>
        </w:rPr>
      </w:pPr>
    </w:p>
    <w:p w:rsidR="000A142F" w:rsidRPr="00A869F1" w:rsidRDefault="000A142F" w:rsidP="00AD5C79">
      <w:pPr>
        <w:autoSpaceDE w:val="0"/>
        <w:autoSpaceDN w:val="0"/>
        <w:adjustRightInd w:val="0"/>
        <w:spacing w:after="0" w:line="240" w:lineRule="auto"/>
        <w:jc w:val="center"/>
        <w:rPr>
          <w:rFonts w:ascii="Times New Roman" w:hAnsi="Times New Roman" w:cs="Times New Roman"/>
          <w:bCs/>
          <w:color w:val="000000"/>
          <w:u w:val="single"/>
        </w:rPr>
      </w:pPr>
      <w:r w:rsidRPr="00E46423">
        <w:rPr>
          <w:rFonts w:ascii="Times New Roman" w:hAnsi="Times New Roman" w:cs="Times New Roman"/>
          <w:bCs/>
          <w:color w:val="000000"/>
          <w:u w:val="single"/>
        </w:rPr>
        <w:t>Piano triennale di prevenzi</w:t>
      </w:r>
      <w:r w:rsidR="00B348BC" w:rsidRPr="00E46423">
        <w:rPr>
          <w:rFonts w:ascii="Times New Roman" w:hAnsi="Times New Roman" w:cs="Times New Roman"/>
          <w:bCs/>
          <w:color w:val="000000"/>
          <w:u w:val="single"/>
        </w:rPr>
        <w:t>on</w:t>
      </w:r>
      <w:r w:rsidR="007D1F54">
        <w:rPr>
          <w:rFonts w:ascii="Times New Roman" w:hAnsi="Times New Roman" w:cs="Times New Roman"/>
          <w:bCs/>
          <w:color w:val="000000"/>
          <w:u w:val="single"/>
        </w:rPr>
        <w:t xml:space="preserve">e della corruzione </w:t>
      </w:r>
      <w:r w:rsidR="00DA77AC" w:rsidRPr="00DA77AC">
        <w:rPr>
          <w:rFonts w:ascii="Times New Roman" w:hAnsi="Times New Roman" w:cs="Times New Roman"/>
          <w:bCs/>
          <w:color w:val="000000"/>
          <w:highlight w:val="cyan"/>
          <w:u w:val="single"/>
        </w:rPr>
        <w:t>e della trasparenza</w:t>
      </w:r>
      <w:r w:rsidR="00DA77AC">
        <w:rPr>
          <w:rFonts w:ascii="Times New Roman" w:hAnsi="Times New Roman" w:cs="Times New Roman"/>
          <w:bCs/>
          <w:color w:val="000000"/>
          <w:u w:val="single"/>
        </w:rPr>
        <w:t xml:space="preserve"> </w:t>
      </w:r>
      <w:r w:rsidR="007D1F54">
        <w:rPr>
          <w:rFonts w:ascii="Times New Roman" w:hAnsi="Times New Roman" w:cs="Times New Roman"/>
          <w:bCs/>
          <w:color w:val="000000"/>
          <w:u w:val="single"/>
        </w:rPr>
        <w:t>(PTPC</w:t>
      </w:r>
      <w:r w:rsidR="00DA77AC" w:rsidRPr="00DA77AC">
        <w:rPr>
          <w:rFonts w:ascii="Times New Roman" w:hAnsi="Times New Roman" w:cs="Times New Roman"/>
          <w:bCs/>
          <w:color w:val="000000"/>
          <w:highlight w:val="cyan"/>
          <w:u w:val="single"/>
        </w:rPr>
        <w:t>T</w:t>
      </w:r>
      <w:r w:rsidR="007D1F54">
        <w:rPr>
          <w:rFonts w:ascii="Times New Roman" w:hAnsi="Times New Roman" w:cs="Times New Roman"/>
          <w:bCs/>
          <w:color w:val="000000"/>
          <w:u w:val="single"/>
        </w:rPr>
        <w:t xml:space="preserve">) – </w:t>
      </w:r>
      <w:r w:rsidR="00F06E4D" w:rsidRPr="00F06E4D">
        <w:rPr>
          <w:rFonts w:ascii="Times New Roman" w:hAnsi="Times New Roman" w:cs="Times New Roman"/>
          <w:bCs/>
          <w:color w:val="000000"/>
          <w:highlight w:val="cyan"/>
          <w:u w:val="single"/>
        </w:rPr>
        <w:t>2020</w:t>
      </w:r>
      <w:r w:rsidR="007D1F54" w:rsidRPr="00F06E4D">
        <w:rPr>
          <w:rFonts w:ascii="Times New Roman" w:hAnsi="Times New Roman" w:cs="Times New Roman"/>
          <w:bCs/>
          <w:color w:val="000000"/>
          <w:highlight w:val="cyan"/>
          <w:u w:val="single"/>
        </w:rPr>
        <w:t>/20</w:t>
      </w:r>
      <w:r w:rsidR="00F06E4D" w:rsidRPr="00F06E4D">
        <w:rPr>
          <w:rFonts w:ascii="Times New Roman" w:hAnsi="Times New Roman" w:cs="Times New Roman"/>
          <w:bCs/>
          <w:color w:val="000000"/>
          <w:highlight w:val="cyan"/>
          <w:u w:val="single"/>
        </w:rPr>
        <w:t>22</w:t>
      </w:r>
    </w:p>
    <w:p w:rsidR="000A142F" w:rsidRDefault="00622908" w:rsidP="00AA3092">
      <w:pPr>
        <w:autoSpaceDE w:val="0"/>
        <w:autoSpaceDN w:val="0"/>
        <w:adjustRightInd w:val="0"/>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(art. 1, comma 8, L. </w:t>
      </w:r>
      <w:r w:rsidR="00AA3092" w:rsidRPr="00A869F1">
        <w:rPr>
          <w:rFonts w:ascii="Times New Roman" w:hAnsi="Times New Roman" w:cs="Times New Roman"/>
          <w:bCs/>
          <w:color w:val="000000"/>
        </w:rPr>
        <w:t>190 del 06/11/2012)</w:t>
      </w:r>
    </w:p>
    <w:p w:rsidR="00705C2F" w:rsidRDefault="00705C2F" w:rsidP="00182667">
      <w:pPr>
        <w:autoSpaceDE w:val="0"/>
        <w:autoSpaceDN w:val="0"/>
        <w:adjustRightInd w:val="0"/>
        <w:spacing w:after="0" w:line="240" w:lineRule="auto"/>
        <w:rPr>
          <w:rFonts w:ascii="Times New Roman" w:hAnsi="Times New Roman" w:cs="Times New Roman"/>
          <w:bCs/>
          <w:color w:val="000000"/>
        </w:rPr>
      </w:pPr>
    </w:p>
    <w:p w:rsidR="00B348BC" w:rsidRPr="00A10959" w:rsidRDefault="00622908" w:rsidP="007A0FB0">
      <w:pPr>
        <w:autoSpaceDE w:val="0"/>
        <w:autoSpaceDN w:val="0"/>
        <w:adjustRightInd w:val="0"/>
        <w:spacing w:after="0" w:line="240" w:lineRule="auto"/>
        <w:jc w:val="center"/>
        <w:rPr>
          <w:rFonts w:ascii="Times New Roman" w:hAnsi="Times New Roman" w:cs="Times New Roman"/>
          <w:bCs/>
          <w:color w:val="000000"/>
          <w:u w:val="single"/>
        </w:rPr>
      </w:pPr>
      <w:r>
        <w:rPr>
          <w:rFonts w:ascii="Times New Roman" w:hAnsi="Times New Roman" w:cs="Times New Roman"/>
          <w:bCs/>
          <w:color w:val="000000"/>
          <w:u w:val="single"/>
        </w:rPr>
        <w:t>a</w:t>
      </w:r>
      <w:r w:rsidR="00A10959" w:rsidRPr="00A10959">
        <w:rPr>
          <w:rFonts w:ascii="Times New Roman" w:hAnsi="Times New Roman" w:cs="Times New Roman"/>
          <w:bCs/>
          <w:color w:val="000000"/>
          <w:u w:val="single"/>
        </w:rPr>
        <w:t>pprovato</w:t>
      </w:r>
      <w:r w:rsidR="00070F02">
        <w:rPr>
          <w:rFonts w:ascii="Times New Roman" w:hAnsi="Times New Roman" w:cs="Times New Roman"/>
          <w:bCs/>
          <w:color w:val="000000"/>
          <w:u w:val="single"/>
        </w:rPr>
        <w:t xml:space="preserve"> </w:t>
      </w:r>
      <w:r w:rsidR="005422DA" w:rsidRPr="005125A3">
        <w:rPr>
          <w:rFonts w:ascii="Times New Roman" w:hAnsi="Times New Roman" w:cs="Times New Roman"/>
          <w:bCs/>
          <w:color w:val="000000"/>
          <w:u w:val="single"/>
        </w:rPr>
        <w:t xml:space="preserve">con </w:t>
      </w:r>
      <w:r w:rsidR="000D3D0D">
        <w:rPr>
          <w:rFonts w:ascii="Times New Roman" w:hAnsi="Times New Roman" w:cs="Times New Roman"/>
          <w:bCs/>
          <w:color w:val="000000"/>
          <w:u w:val="single"/>
        </w:rPr>
        <w:t>D</w:t>
      </w:r>
      <w:r w:rsidR="005422DA" w:rsidRPr="005125A3">
        <w:rPr>
          <w:rFonts w:ascii="Times New Roman" w:hAnsi="Times New Roman" w:cs="Times New Roman"/>
          <w:bCs/>
          <w:color w:val="000000"/>
          <w:u w:val="single"/>
        </w:rPr>
        <w:t>eliberazione</w:t>
      </w:r>
      <w:r w:rsidR="00070F02">
        <w:rPr>
          <w:rFonts w:ascii="Times New Roman" w:hAnsi="Times New Roman" w:cs="Times New Roman"/>
          <w:bCs/>
          <w:color w:val="000000"/>
          <w:u w:val="single"/>
        </w:rPr>
        <w:t xml:space="preserve"> dell’Amministratore Unico</w:t>
      </w:r>
      <w:r w:rsidR="00255E51" w:rsidRPr="005125A3">
        <w:rPr>
          <w:rFonts w:ascii="Times New Roman" w:hAnsi="Times New Roman" w:cs="Times New Roman"/>
          <w:bCs/>
          <w:color w:val="000000"/>
          <w:u w:val="single"/>
        </w:rPr>
        <w:t xml:space="preserve"> </w:t>
      </w:r>
      <w:r w:rsidR="00255E51" w:rsidRPr="002231DB">
        <w:rPr>
          <w:rFonts w:ascii="Times New Roman" w:hAnsi="Times New Roman" w:cs="Times New Roman"/>
          <w:bCs/>
          <w:color w:val="000000"/>
          <w:u w:val="single"/>
        </w:rPr>
        <w:t>n.</w:t>
      </w:r>
      <w:r w:rsidR="007B3775" w:rsidRPr="002231DB">
        <w:rPr>
          <w:rFonts w:ascii="Times New Roman" w:hAnsi="Times New Roman" w:cs="Times New Roman"/>
          <w:bCs/>
          <w:color w:val="000000"/>
          <w:u w:val="single"/>
        </w:rPr>
        <w:t xml:space="preserve"> </w:t>
      </w:r>
      <w:r w:rsidR="0035435F" w:rsidRPr="00F06E4D">
        <w:rPr>
          <w:rFonts w:ascii="Times New Roman" w:hAnsi="Times New Roman" w:cs="Times New Roman"/>
          <w:bCs/>
          <w:color w:val="000000"/>
          <w:highlight w:val="cyan"/>
          <w:u w:val="single"/>
        </w:rPr>
        <w:t>X</w:t>
      </w:r>
      <w:r w:rsidR="00B348BC" w:rsidRPr="007D1F54">
        <w:rPr>
          <w:rFonts w:ascii="Times New Roman" w:hAnsi="Times New Roman" w:cs="Times New Roman"/>
          <w:bCs/>
          <w:color w:val="000000"/>
          <w:u w:val="single"/>
        </w:rPr>
        <w:t xml:space="preserve"> del </w:t>
      </w:r>
      <w:r w:rsidR="008F11D1">
        <w:rPr>
          <w:rFonts w:ascii="Times New Roman" w:hAnsi="Times New Roman" w:cs="Times New Roman"/>
          <w:bCs/>
          <w:color w:val="000000"/>
          <w:highlight w:val="cyan"/>
          <w:u w:val="single"/>
        </w:rPr>
        <w:t>XX/01</w:t>
      </w:r>
      <w:r w:rsidR="0035435F" w:rsidRPr="00F06E4D">
        <w:rPr>
          <w:rFonts w:ascii="Times New Roman" w:hAnsi="Times New Roman" w:cs="Times New Roman"/>
          <w:bCs/>
          <w:color w:val="000000"/>
          <w:highlight w:val="cyan"/>
          <w:u w:val="single"/>
        </w:rPr>
        <w:t>/</w:t>
      </w:r>
      <w:r w:rsidR="0035435F" w:rsidRPr="00070F02">
        <w:rPr>
          <w:rFonts w:ascii="Times New Roman" w:hAnsi="Times New Roman" w:cs="Times New Roman"/>
          <w:bCs/>
          <w:color w:val="000000"/>
          <w:u w:val="single"/>
        </w:rPr>
        <w:t>20</w:t>
      </w:r>
      <w:r w:rsidR="00F06E4D" w:rsidRPr="00070F02">
        <w:rPr>
          <w:rFonts w:ascii="Times New Roman" w:hAnsi="Times New Roman" w:cs="Times New Roman"/>
          <w:bCs/>
          <w:color w:val="000000"/>
          <w:u w:val="single"/>
        </w:rPr>
        <w:t>20</w:t>
      </w:r>
    </w:p>
    <w:p w:rsidR="00D76043" w:rsidRDefault="00D76043" w:rsidP="000A142F">
      <w:pPr>
        <w:autoSpaceDE w:val="0"/>
        <w:autoSpaceDN w:val="0"/>
        <w:adjustRightInd w:val="0"/>
        <w:spacing w:after="0" w:line="240" w:lineRule="auto"/>
        <w:rPr>
          <w:rFonts w:ascii="Times New Roman" w:hAnsi="Times New Roman" w:cs="Times New Roman"/>
          <w:bCs/>
        </w:rPr>
      </w:pPr>
    </w:p>
    <w:p w:rsidR="00D76043" w:rsidRPr="006514AD" w:rsidRDefault="00BA3BF8" w:rsidP="000A142F">
      <w:pPr>
        <w:autoSpaceDE w:val="0"/>
        <w:autoSpaceDN w:val="0"/>
        <w:adjustRightInd w:val="0"/>
        <w:spacing w:after="0" w:line="240" w:lineRule="auto"/>
        <w:rPr>
          <w:rFonts w:ascii="Times New Roman" w:hAnsi="Times New Roman" w:cs="Times New Roman"/>
          <w:bCs/>
          <w:u w:val="single"/>
        </w:rPr>
      </w:pPr>
      <w:r w:rsidRPr="006514AD">
        <w:rPr>
          <w:rFonts w:ascii="Times New Roman" w:hAnsi="Times New Roman" w:cs="Times New Roman"/>
          <w:b/>
          <w:bCs/>
          <w:color w:val="000000"/>
          <w:u w:val="single"/>
        </w:rPr>
        <w:t>ASP</w:t>
      </w:r>
      <w:r w:rsidR="004975CA">
        <w:rPr>
          <w:rFonts w:ascii="Times New Roman" w:hAnsi="Times New Roman" w:cs="Times New Roman"/>
          <w:b/>
          <w:bCs/>
          <w:color w:val="000000"/>
          <w:u w:val="single"/>
        </w:rPr>
        <w:t xml:space="preserve"> Città di Bologna - </w:t>
      </w:r>
      <w:r w:rsidR="00292DA7" w:rsidRPr="006514AD">
        <w:rPr>
          <w:rFonts w:ascii="Times New Roman" w:hAnsi="Times New Roman" w:cs="Times New Roman"/>
          <w:b/>
          <w:bCs/>
          <w:color w:val="000000"/>
          <w:u w:val="single"/>
        </w:rPr>
        <w:t>profilo sintetico</w:t>
      </w:r>
      <w:r w:rsidR="00AD5C79" w:rsidRPr="006514AD">
        <w:rPr>
          <w:rFonts w:ascii="Times New Roman" w:hAnsi="Times New Roman" w:cs="Times New Roman"/>
          <w:b/>
          <w:bCs/>
          <w:color w:val="000000"/>
          <w:u w:val="single"/>
        </w:rPr>
        <w:t xml:space="preserve"> della nuova Azienda</w:t>
      </w:r>
      <w:r w:rsidR="00292DA7" w:rsidRPr="006514AD">
        <w:rPr>
          <w:rFonts w:ascii="Times New Roman" w:hAnsi="Times New Roman" w:cs="Times New Roman"/>
          <w:b/>
          <w:bCs/>
          <w:color w:val="000000"/>
          <w:u w:val="single"/>
        </w:rPr>
        <w:t xml:space="preserve"> unica distrettuale</w:t>
      </w:r>
    </w:p>
    <w:p w:rsidR="00D76043" w:rsidRPr="006514AD" w:rsidRDefault="00D76043" w:rsidP="000A142F">
      <w:pPr>
        <w:autoSpaceDE w:val="0"/>
        <w:autoSpaceDN w:val="0"/>
        <w:adjustRightInd w:val="0"/>
        <w:spacing w:after="0" w:line="240" w:lineRule="auto"/>
        <w:rPr>
          <w:rFonts w:ascii="Times New Roman" w:hAnsi="Times New Roman" w:cs="Times New Roman"/>
          <w:bCs/>
        </w:rPr>
      </w:pPr>
    </w:p>
    <w:p w:rsidR="004727C2" w:rsidRPr="001B33A1" w:rsidRDefault="001B33A1" w:rsidP="001B33A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00BA3BF8" w:rsidRPr="001B33A1">
        <w:rPr>
          <w:rFonts w:ascii="Times New Roman" w:hAnsi="Times New Roman" w:cs="Times New Roman"/>
        </w:rPr>
        <w:t>L’ASP Città di Bologna è la nuova ASP unica distrettuale che sostituisce, a partire dal 01.01.2014, le cessate ASP Poveri Vergognosi e ASP Giovanni XXIII a seguito di unificazione delle stesse.</w:t>
      </w:r>
    </w:p>
    <w:p w:rsidR="001B33A1" w:rsidRPr="001B33A1" w:rsidRDefault="001B33A1" w:rsidP="001B33A1">
      <w:pPr>
        <w:autoSpaceDE w:val="0"/>
        <w:autoSpaceDN w:val="0"/>
        <w:adjustRightInd w:val="0"/>
        <w:spacing w:after="0" w:line="240" w:lineRule="auto"/>
        <w:jc w:val="both"/>
        <w:rPr>
          <w:rFonts w:ascii="Times New Roman" w:hAnsi="Times New Roman" w:cs="Times New Roman"/>
          <w:bCs/>
        </w:rPr>
      </w:pPr>
    </w:p>
    <w:p w:rsidR="000A4543" w:rsidRDefault="00AD5C79" w:rsidP="00AD5C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2. </w:t>
      </w:r>
      <w:r w:rsidR="00BA3BF8" w:rsidRPr="006514AD">
        <w:rPr>
          <w:rFonts w:ascii="Times New Roman" w:hAnsi="Times New Roman" w:cs="Times New Roman"/>
        </w:rPr>
        <w:t>In attuazione del programma di riordino delle forme pubbliche di gestione dei servizi sociali e socio-sanitari in ambito distrettuale (di cui</w:t>
      </w:r>
      <w:r w:rsidR="00292DA7" w:rsidRPr="006514AD">
        <w:rPr>
          <w:rFonts w:ascii="Times New Roman" w:hAnsi="Times New Roman" w:cs="Times New Roman"/>
        </w:rPr>
        <w:t xml:space="preserve"> alla legge regionale 26.07.2013</w:t>
      </w:r>
      <w:r w:rsidR="00BA3BF8" w:rsidRPr="006514AD">
        <w:rPr>
          <w:rFonts w:ascii="Times New Roman" w:hAnsi="Times New Roman" w:cs="Times New Roman"/>
        </w:rPr>
        <w:t xml:space="preserve"> n. 12) la Giunta della Regione Emilia Romagna, con deliberazione n. 2078 del 23.12.2013 (pubblicata sul </w:t>
      </w:r>
      <w:r w:rsidR="00292DA7" w:rsidRPr="006514AD">
        <w:rPr>
          <w:rFonts w:ascii="Times New Roman" w:hAnsi="Times New Roman" w:cs="Times New Roman"/>
        </w:rPr>
        <w:t>B.U.R. n. 27 del 29.01.2014</w:t>
      </w:r>
      <w:r w:rsidR="00BA3BF8" w:rsidRPr="006514AD">
        <w:rPr>
          <w:rFonts w:ascii="Times New Roman" w:hAnsi="Times New Roman" w:cs="Times New Roman"/>
        </w:rPr>
        <w:t>), ha approvato la costituzione – a partire dal 01.01.</w:t>
      </w:r>
      <w:r w:rsidR="003D718B">
        <w:rPr>
          <w:rFonts w:ascii="Times New Roman" w:hAnsi="Times New Roman" w:cs="Times New Roman"/>
        </w:rPr>
        <w:t>2014 – e lo statuto dell’</w:t>
      </w:r>
      <w:r w:rsidR="00BA3BF8" w:rsidRPr="006514AD">
        <w:rPr>
          <w:rFonts w:ascii="Times New Roman" w:hAnsi="Times New Roman" w:cs="Times New Roman"/>
        </w:rPr>
        <w:t>Azienda pubblica di servizi alla persona denominata “ASP Città di Bologna” (con sede legale in Bo</w:t>
      </w:r>
      <w:r w:rsidRPr="006514AD">
        <w:rPr>
          <w:rFonts w:ascii="Times New Roman" w:hAnsi="Times New Roman" w:cs="Times New Roman"/>
        </w:rPr>
        <w:t xml:space="preserve">logna in Via Marsala </w:t>
      </w:r>
      <w:r w:rsidR="00BA3BF8" w:rsidRPr="006514AD">
        <w:rPr>
          <w:rFonts w:ascii="Times New Roman" w:hAnsi="Times New Roman" w:cs="Times New Roman"/>
        </w:rPr>
        <w:t>7) derivante dalla unificazione di ASP Poveri Vergognosi ed ASP Giovanni XXIII (storiche istituzioni bolognesi di beneficienza e solidarietà), le quali hanno cessato di esistere giuridicamente a decorrere dalla predetta data</w:t>
      </w:r>
      <w:r w:rsidRPr="006514AD">
        <w:rPr>
          <w:rFonts w:ascii="Times New Roman" w:hAnsi="Times New Roman" w:cs="Times New Roman"/>
        </w:rPr>
        <w:t>.</w:t>
      </w:r>
    </w:p>
    <w:p w:rsidR="003D718B" w:rsidRDefault="003D718B" w:rsidP="00AD5C79">
      <w:pPr>
        <w:autoSpaceDE w:val="0"/>
        <w:autoSpaceDN w:val="0"/>
        <w:adjustRightInd w:val="0"/>
        <w:spacing w:after="0" w:line="240" w:lineRule="auto"/>
        <w:jc w:val="both"/>
        <w:rPr>
          <w:rFonts w:ascii="Times New Roman" w:hAnsi="Times New Roman" w:cs="Times New Roman"/>
        </w:rPr>
      </w:pPr>
    </w:p>
    <w:p w:rsidR="000D3D0D" w:rsidRPr="000D3D0D" w:rsidRDefault="00DC440F" w:rsidP="00DC440F">
      <w:pPr>
        <w:autoSpaceDE w:val="0"/>
        <w:autoSpaceDN w:val="0"/>
        <w:adjustRightInd w:val="0"/>
        <w:spacing w:after="0" w:line="240" w:lineRule="auto"/>
        <w:jc w:val="both"/>
        <w:rPr>
          <w:rFonts w:ascii="Times New Roman" w:hAnsi="Times New Roman" w:cs="Times New Roman"/>
        </w:rPr>
      </w:pPr>
      <w:r w:rsidRPr="000D3D0D">
        <w:rPr>
          <w:rFonts w:ascii="Times New Roman" w:hAnsi="Times New Roman" w:cs="Times New Roman"/>
        </w:rPr>
        <w:t xml:space="preserve">3. Successivamente, la Giunta della Regione Emilia-Romagna, con deliberazione n. 1967 del 22.12.2014, ha costituito a decorrere dal 01.01.2015, la nuova ASP Città di Bologna, dalla unificazione di ASP Città di </w:t>
      </w:r>
      <w:r w:rsidRPr="00F06E4D">
        <w:rPr>
          <w:rFonts w:ascii="Times New Roman" w:hAnsi="Times New Roman" w:cs="Times New Roman"/>
        </w:rPr>
        <w:t xml:space="preserve">Bologna con ASP </w:t>
      </w:r>
      <w:proofErr w:type="spellStart"/>
      <w:r w:rsidRPr="00F06E4D">
        <w:rPr>
          <w:rFonts w:ascii="Times New Roman" w:hAnsi="Times New Roman" w:cs="Times New Roman"/>
        </w:rPr>
        <w:t>Irides</w:t>
      </w:r>
      <w:proofErr w:type="spellEnd"/>
      <w:r w:rsidRPr="00F06E4D">
        <w:rPr>
          <w:rFonts w:ascii="Times New Roman" w:hAnsi="Times New Roman" w:cs="Times New Roman"/>
        </w:rPr>
        <w:t xml:space="preserve"> (di Bologna).</w:t>
      </w:r>
      <w:r w:rsidR="000D3D0D" w:rsidRPr="00F06E4D">
        <w:rPr>
          <w:rFonts w:ascii="Times New Roman" w:hAnsi="Times New Roman" w:cs="Times New Roman"/>
        </w:rPr>
        <w:t xml:space="preserve"> Per completezza, si ricorda che con deliberazione della Giunta Regionale dell’Emilia-Romagna n. 404 del 27/03/2008, era stata costituita a decorrere dal 01/04/2008, l’ASP “</w:t>
      </w:r>
      <w:proofErr w:type="spellStart"/>
      <w:r w:rsidR="000D3D0D" w:rsidRPr="00F06E4D">
        <w:rPr>
          <w:rFonts w:ascii="Times New Roman" w:hAnsi="Times New Roman" w:cs="Times New Roman"/>
        </w:rPr>
        <w:t>Irides</w:t>
      </w:r>
      <w:proofErr w:type="spellEnd"/>
      <w:r w:rsidR="000D3D0D" w:rsidRPr="00F06E4D">
        <w:rPr>
          <w:rFonts w:ascii="Times New Roman" w:hAnsi="Times New Roman" w:cs="Times New Roman"/>
        </w:rPr>
        <w:t xml:space="preserve">” (Istituzioni riunite infanzia disabilità e sociale) con contestuale cessazione delle seguenti IPAB: “Istituti Educativi in Bologna”, “Fondazione Innocenzo Bertocchi”, “Fondazione </w:t>
      </w:r>
      <w:proofErr w:type="spellStart"/>
      <w:r w:rsidR="000D3D0D" w:rsidRPr="00F06E4D">
        <w:rPr>
          <w:rFonts w:ascii="Times New Roman" w:hAnsi="Times New Roman" w:cs="Times New Roman"/>
        </w:rPr>
        <w:t>Dallolio</w:t>
      </w:r>
      <w:proofErr w:type="spellEnd"/>
      <w:r w:rsidR="000D3D0D" w:rsidRPr="00F06E4D">
        <w:rPr>
          <w:rFonts w:ascii="Times New Roman" w:hAnsi="Times New Roman" w:cs="Times New Roman"/>
        </w:rPr>
        <w:t xml:space="preserve"> </w:t>
      </w:r>
      <w:proofErr w:type="spellStart"/>
      <w:r w:rsidR="000D3D0D" w:rsidRPr="00F06E4D">
        <w:rPr>
          <w:rFonts w:ascii="Times New Roman" w:hAnsi="Times New Roman" w:cs="Times New Roman"/>
        </w:rPr>
        <w:t>Manservisi</w:t>
      </w:r>
      <w:proofErr w:type="spellEnd"/>
      <w:r w:rsidR="000D3D0D" w:rsidRPr="00F06E4D">
        <w:rPr>
          <w:rFonts w:ascii="Times New Roman" w:hAnsi="Times New Roman" w:cs="Times New Roman"/>
        </w:rPr>
        <w:t xml:space="preserve">”, “Istituzione </w:t>
      </w:r>
      <w:proofErr w:type="spellStart"/>
      <w:r w:rsidR="000D3D0D" w:rsidRPr="00F06E4D">
        <w:rPr>
          <w:rFonts w:ascii="Times New Roman" w:hAnsi="Times New Roman" w:cs="Times New Roman"/>
        </w:rPr>
        <w:t>Cassoli-Guastavillani</w:t>
      </w:r>
      <w:proofErr w:type="spellEnd"/>
      <w:r w:rsidR="000D3D0D" w:rsidRPr="00F06E4D">
        <w:rPr>
          <w:rFonts w:ascii="Times New Roman" w:hAnsi="Times New Roman" w:cs="Times New Roman"/>
        </w:rPr>
        <w:t xml:space="preserve">”, “Istituto Clemente </w:t>
      </w:r>
      <w:proofErr w:type="spellStart"/>
      <w:r w:rsidR="000D3D0D" w:rsidRPr="00F06E4D">
        <w:rPr>
          <w:rFonts w:ascii="Times New Roman" w:hAnsi="Times New Roman" w:cs="Times New Roman"/>
        </w:rPr>
        <w:t>Primodì</w:t>
      </w:r>
      <w:proofErr w:type="spellEnd"/>
      <w:r w:rsidR="000D3D0D" w:rsidRPr="00F06E4D">
        <w:rPr>
          <w:rFonts w:ascii="Times New Roman" w:hAnsi="Times New Roman" w:cs="Times New Roman"/>
        </w:rPr>
        <w:t>” ed “Istituti di Assistenza Riuniti del Comune di Bologna”.</w:t>
      </w:r>
    </w:p>
    <w:p w:rsidR="00DC440F" w:rsidRPr="006514AD" w:rsidRDefault="00DC440F" w:rsidP="00DC440F">
      <w:pPr>
        <w:autoSpaceDE w:val="0"/>
        <w:autoSpaceDN w:val="0"/>
        <w:adjustRightInd w:val="0"/>
        <w:spacing w:after="0" w:line="240" w:lineRule="auto"/>
        <w:jc w:val="both"/>
        <w:rPr>
          <w:rFonts w:ascii="Times New Roman" w:hAnsi="Times New Roman" w:cs="Times New Roman"/>
          <w:bCs/>
        </w:rPr>
      </w:pPr>
    </w:p>
    <w:p w:rsidR="009F7E36" w:rsidRPr="00CB3907" w:rsidRDefault="009F7E36" w:rsidP="009F7E36">
      <w:pPr>
        <w:autoSpaceDE w:val="0"/>
        <w:autoSpaceDN w:val="0"/>
        <w:adjustRightInd w:val="0"/>
        <w:spacing w:after="0" w:line="240" w:lineRule="auto"/>
        <w:jc w:val="both"/>
        <w:rPr>
          <w:rFonts w:ascii="Times New Roman" w:hAnsi="Times New Roman" w:cs="Times New Roman"/>
        </w:rPr>
      </w:pPr>
      <w:r w:rsidRPr="00CB3907">
        <w:rPr>
          <w:rFonts w:ascii="Times New Roman" w:hAnsi="Times New Roman" w:cs="Times New Roman"/>
        </w:rPr>
        <w:t>4. Successivamente poi, il Presidente della Giunta Regionale con decreto n. 237</w:t>
      </w:r>
      <w:r w:rsidR="00CB3B00" w:rsidRPr="00CB3907">
        <w:rPr>
          <w:rFonts w:ascii="Times New Roman" w:hAnsi="Times New Roman" w:cs="Times New Roman"/>
        </w:rPr>
        <w:t xml:space="preserve"> del 06.12.2016, disponeva la “estinzione del Centro Educativo B</w:t>
      </w:r>
      <w:r w:rsidRPr="00CB3907">
        <w:rPr>
          <w:rFonts w:ascii="Times New Roman" w:hAnsi="Times New Roman" w:cs="Times New Roman"/>
        </w:rPr>
        <w:t xml:space="preserve">olognese (CEB)” e, a conclusione del procedimento di estinzione di detta IPAB ai sensi della L.R. n. 2/2003 e relativi provvedimenti attuativi, è stata disposta la devoluzione dell’intero patrimonio del CEB ad ASP Città di Bologna (v. nota Commissario ad </w:t>
      </w:r>
      <w:proofErr w:type="spellStart"/>
      <w:r w:rsidRPr="00CB3907">
        <w:rPr>
          <w:rFonts w:ascii="Times New Roman" w:hAnsi="Times New Roman" w:cs="Times New Roman"/>
        </w:rPr>
        <w:t>acta</w:t>
      </w:r>
      <w:proofErr w:type="spellEnd"/>
      <w:r w:rsidRPr="00CB3907">
        <w:rPr>
          <w:rFonts w:ascii="Times New Roman" w:hAnsi="Times New Roman" w:cs="Times New Roman"/>
        </w:rPr>
        <w:t xml:space="preserve"> del 21.10.2016 e </w:t>
      </w:r>
      <w:r w:rsidR="00CB3B00" w:rsidRPr="00CB3907">
        <w:rPr>
          <w:rFonts w:ascii="Times New Roman" w:hAnsi="Times New Roman" w:cs="Times New Roman"/>
        </w:rPr>
        <w:t xml:space="preserve">successiva </w:t>
      </w:r>
      <w:r w:rsidRPr="00CB3907">
        <w:rPr>
          <w:rFonts w:ascii="Times New Roman" w:hAnsi="Times New Roman" w:cs="Times New Roman"/>
        </w:rPr>
        <w:t xml:space="preserve">delibera n. 11 del 17.02.2017 dell’Amministratore Unico </w:t>
      </w:r>
      <w:r w:rsidR="00CB3B00" w:rsidRPr="00CB3907">
        <w:rPr>
          <w:rFonts w:ascii="Times New Roman" w:hAnsi="Times New Roman" w:cs="Times New Roman"/>
        </w:rPr>
        <w:t>di ASP)</w:t>
      </w:r>
      <w:r w:rsidRPr="00CB3907">
        <w:rPr>
          <w:rFonts w:ascii="Times New Roman" w:hAnsi="Times New Roman" w:cs="Times New Roman"/>
        </w:rPr>
        <w:t>.</w:t>
      </w:r>
    </w:p>
    <w:p w:rsidR="009F7E36" w:rsidRPr="00CB3907" w:rsidRDefault="009F7E36" w:rsidP="009F7E36">
      <w:pPr>
        <w:autoSpaceDE w:val="0"/>
        <w:autoSpaceDN w:val="0"/>
        <w:adjustRightInd w:val="0"/>
        <w:spacing w:after="0" w:line="240" w:lineRule="auto"/>
        <w:jc w:val="both"/>
        <w:rPr>
          <w:rFonts w:ascii="Times New Roman" w:hAnsi="Times New Roman" w:cs="Times New Roman"/>
          <w:bCs/>
        </w:rPr>
      </w:pPr>
    </w:p>
    <w:p w:rsidR="009F7E36" w:rsidRPr="00CB3907" w:rsidRDefault="009F7E36" w:rsidP="009F7E36">
      <w:pPr>
        <w:autoSpaceDE w:val="0"/>
        <w:autoSpaceDN w:val="0"/>
        <w:adjustRightInd w:val="0"/>
        <w:spacing w:after="0" w:line="240" w:lineRule="auto"/>
        <w:jc w:val="both"/>
        <w:rPr>
          <w:rFonts w:ascii="Times New Roman" w:hAnsi="Times New Roman" w:cs="Times New Roman"/>
        </w:rPr>
      </w:pPr>
      <w:r w:rsidRPr="00CB3907">
        <w:rPr>
          <w:rFonts w:ascii="Times New Roman" w:hAnsi="Times New Roman" w:cs="Times New Roman"/>
        </w:rPr>
        <w:t xml:space="preserve">5. Per effetto di tale unificazione l’ASP Città di Bologna è subentrata a titolo universale negli obblighi e nel complesso dei rapporti giuridici attivi e passivi già facenti capo all’ASP Poveri Vergognosi, all’ASP </w:t>
      </w:r>
      <w:r w:rsidR="00CB3B00" w:rsidRPr="00CB3907">
        <w:rPr>
          <w:rFonts w:ascii="Times New Roman" w:hAnsi="Times New Roman" w:cs="Times New Roman"/>
        </w:rPr>
        <w:t xml:space="preserve">Giovanni XXIII, all’ASP </w:t>
      </w:r>
      <w:proofErr w:type="spellStart"/>
      <w:r w:rsidR="00CB3B00" w:rsidRPr="00CB3907">
        <w:rPr>
          <w:rFonts w:ascii="Times New Roman" w:hAnsi="Times New Roman" w:cs="Times New Roman"/>
        </w:rPr>
        <w:t>Irides</w:t>
      </w:r>
      <w:proofErr w:type="spellEnd"/>
      <w:r w:rsidRPr="00CB3907">
        <w:rPr>
          <w:rFonts w:ascii="Times New Roman" w:hAnsi="Times New Roman" w:cs="Times New Roman"/>
        </w:rPr>
        <w:t>, e nella stessa sono, pertanto, confluiti tutti i patrimoni, le risorse, gli assetti produttivi e organizzativi delle ASP prima esistenti.</w:t>
      </w:r>
    </w:p>
    <w:p w:rsidR="009F7E36" w:rsidRPr="00CB3907" w:rsidRDefault="009F7E36" w:rsidP="009F7E36">
      <w:pPr>
        <w:autoSpaceDE w:val="0"/>
        <w:autoSpaceDN w:val="0"/>
        <w:adjustRightInd w:val="0"/>
        <w:spacing w:after="0" w:line="240" w:lineRule="auto"/>
        <w:jc w:val="both"/>
        <w:rPr>
          <w:rFonts w:ascii="Times New Roman" w:hAnsi="Times New Roman" w:cs="Times New Roman"/>
          <w:bCs/>
        </w:rPr>
      </w:pPr>
    </w:p>
    <w:p w:rsidR="009F7E36" w:rsidRPr="00CB3907" w:rsidRDefault="009F7E36" w:rsidP="009F7E36">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Times New Roman" w:hAnsi="Times New Roman" w:cs="Times New Roman"/>
        </w:rPr>
      </w:pPr>
      <w:r w:rsidRPr="00CB3907">
        <w:rPr>
          <w:rFonts w:ascii="Times New Roman" w:hAnsi="Times New Roman" w:cs="Times New Roman"/>
        </w:rPr>
        <w:t>6. ASP Città di Bologn</w:t>
      </w:r>
      <w:r w:rsidR="00CB3B00" w:rsidRPr="00CB3907">
        <w:rPr>
          <w:rFonts w:ascii="Times New Roman" w:hAnsi="Times New Roman" w:cs="Times New Roman"/>
        </w:rPr>
        <w:t>a, nuova ASP unica distrettuale</w:t>
      </w:r>
      <w:r w:rsidRPr="00CB3907">
        <w:rPr>
          <w:rFonts w:ascii="Times New Roman" w:hAnsi="Times New Roman" w:cs="Times New Roman"/>
        </w:rPr>
        <w:t xml:space="preserve"> derivante dai proce</w:t>
      </w:r>
      <w:r w:rsidR="00CB3B00" w:rsidRPr="00CB3907">
        <w:rPr>
          <w:rFonts w:ascii="Times New Roman" w:hAnsi="Times New Roman" w:cs="Times New Roman"/>
        </w:rPr>
        <w:t xml:space="preserve">dimenti di unificazione </w:t>
      </w:r>
      <w:r w:rsidR="004A3153" w:rsidRPr="00CB3907">
        <w:rPr>
          <w:rFonts w:ascii="Times New Roman" w:hAnsi="Times New Roman" w:cs="Times New Roman"/>
        </w:rPr>
        <w:t>delle ASP cessate</w:t>
      </w:r>
      <w:r w:rsidRPr="00CB3907">
        <w:rPr>
          <w:rFonts w:ascii="Times New Roman" w:hAnsi="Times New Roman" w:cs="Times New Roman"/>
        </w:rPr>
        <w:t xml:space="preserve">, organizza ed eroga in maniera unitaria (per conto dell’Amministrazione comunale e dell’AUSL) servizi sociali e socio-sanitari </w:t>
      </w:r>
      <w:r w:rsidR="00CB3B00" w:rsidRPr="00CB3907">
        <w:rPr>
          <w:rFonts w:ascii="Times New Roman" w:hAnsi="Times New Roman" w:cs="Times New Roman"/>
        </w:rPr>
        <w:t>nell’ambito territoriale della C</w:t>
      </w:r>
      <w:r w:rsidRPr="00CB3907">
        <w:rPr>
          <w:rFonts w:ascii="Times New Roman" w:hAnsi="Times New Roman" w:cs="Times New Roman"/>
        </w:rPr>
        <w:t>ittà di Bologna occupandosi, in particolare, di:</w:t>
      </w:r>
    </w:p>
    <w:p w:rsidR="009F7E36" w:rsidRPr="00CB3907" w:rsidRDefault="009F7E36" w:rsidP="00CB3B00">
      <w:pPr>
        <w:pStyle w:val="Paragrafoelenco"/>
        <w:numPr>
          <w:ilvl w:val="0"/>
          <w:numId w:val="9"/>
        </w:numPr>
        <w:spacing w:after="0" w:line="240" w:lineRule="auto"/>
        <w:ind w:left="284" w:right="-1" w:hanging="284"/>
        <w:jc w:val="both"/>
        <w:rPr>
          <w:rFonts w:ascii="Times New Roman" w:hAnsi="Times New Roman" w:cs="Times New Roman"/>
        </w:rPr>
      </w:pPr>
      <w:r w:rsidRPr="00CB3907">
        <w:rPr>
          <w:rFonts w:ascii="Times New Roman" w:hAnsi="Times New Roman" w:cs="Times New Roman"/>
        </w:rPr>
        <w:t>assistenza agli anziani che versano in condizione di non autosufficienza fisica e/o psichica;</w:t>
      </w:r>
    </w:p>
    <w:p w:rsidR="009F7E36" w:rsidRPr="00CB3907" w:rsidRDefault="009F7E36" w:rsidP="00CB3B00">
      <w:pPr>
        <w:pStyle w:val="Paragrafoelenco"/>
        <w:numPr>
          <w:ilvl w:val="0"/>
          <w:numId w:val="9"/>
        </w:numPr>
        <w:spacing w:after="0" w:line="240" w:lineRule="auto"/>
        <w:ind w:left="284" w:right="-1" w:hanging="284"/>
        <w:jc w:val="both"/>
        <w:rPr>
          <w:rFonts w:ascii="Times New Roman" w:hAnsi="Times New Roman" w:cs="Times New Roman"/>
        </w:rPr>
      </w:pPr>
      <w:r w:rsidRPr="00CB3907">
        <w:rPr>
          <w:rFonts w:ascii="Times New Roman" w:hAnsi="Times New Roman" w:cs="Times New Roman"/>
        </w:rPr>
        <w:t>assistenza a persone adulte che versano in stato di bisogno</w:t>
      </w:r>
      <w:r w:rsidR="00CB3B00" w:rsidRPr="00CB3907">
        <w:rPr>
          <w:rFonts w:ascii="Times New Roman" w:hAnsi="Times New Roman" w:cs="Times New Roman"/>
        </w:rPr>
        <w:t xml:space="preserve"> social</w:t>
      </w:r>
      <w:r w:rsidR="00F47537" w:rsidRPr="00CB3907">
        <w:rPr>
          <w:rFonts w:ascii="Times New Roman" w:hAnsi="Times New Roman" w:cs="Times New Roman"/>
        </w:rPr>
        <w:t>e e socio-sanitario, incluse quelle</w:t>
      </w:r>
      <w:r w:rsidR="00CB3B00" w:rsidRPr="00CB3907">
        <w:rPr>
          <w:rFonts w:ascii="Times New Roman" w:hAnsi="Times New Roman" w:cs="Times New Roman"/>
        </w:rPr>
        <w:t xml:space="preserve"> con problemi</w:t>
      </w:r>
      <w:r w:rsidRPr="00CB3907">
        <w:rPr>
          <w:rFonts w:ascii="Times New Roman" w:hAnsi="Times New Roman" w:cs="Times New Roman"/>
        </w:rPr>
        <w:t xml:space="preserve"> di disagio abitativo, per assicurare lo</w:t>
      </w:r>
      <w:r w:rsidR="004A3153" w:rsidRPr="00CB3907">
        <w:rPr>
          <w:rFonts w:ascii="Times New Roman" w:hAnsi="Times New Roman" w:cs="Times New Roman"/>
        </w:rPr>
        <w:t>ro una migliore qualità di vita</w:t>
      </w:r>
      <w:r w:rsidRPr="00CB3907">
        <w:rPr>
          <w:rFonts w:ascii="Times New Roman" w:hAnsi="Times New Roman" w:cs="Times New Roman"/>
        </w:rPr>
        <w:t>;</w:t>
      </w:r>
    </w:p>
    <w:p w:rsidR="009F7E36" w:rsidRPr="00CB3907" w:rsidRDefault="009F7E36" w:rsidP="00CB3B00">
      <w:pPr>
        <w:pStyle w:val="Paragrafoelenco"/>
        <w:numPr>
          <w:ilvl w:val="0"/>
          <w:numId w:val="9"/>
        </w:numPr>
        <w:spacing w:before="240" w:after="240" w:line="240" w:lineRule="auto"/>
        <w:ind w:left="284" w:right="-1" w:hanging="284"/>
        <w:jc w:val="both"/>
        <w:rPr>
          <w:rFonts w:ascii="Times New Roman" w:hAnsi="Times New Roman" w:cs="Times New Roman"/>
        </w:rPr>
      </w:pPr>
      <w:r w:rsidRPr="00CB3907">
        <w:rPr>
          <w:rFonts w:ascii="Times New Roman" w:hAnsi="Times New Roman" w:cs="Times New Roman"/>
        </w:rPr>
        <w:lastRenderedPageBreak/>
        <w:t>servizi sociali per l’area della maternità, dell’infanzia e dell’adolescenza, a tutela delle condizioni di fragilità che attengono il solo minore o</w:t>
      </w:r>
      <w:r w:rsidR="00CB3B00" w:rsidRPr="00CB3907">
        <w:rPr>
          <w:rFonts w:ascii="Times New Roman" w:hAnsi="Times New Roman" w:cs="Times New Roman"/>
        </w:rPr>
        <w:t>vvero</w:t>
      </w:r>
      <w:r w:rsidRPr="00CB3907">
        <w:rPr>
          <w:rFonts w:ascii="Times New Roman" w:hAnsi="Times New Roman" w:cs="Times New Roman"/>
        </w:rPr>
        <w:t xml:space="preserve"> il nucleo mamma/bambino</w:t>
      </w:r>
      <w:r w:rsidR="006B6807" w:rsidRPr="00CB3907">
        <w:rPr>
          <w:rFonts w:ascii="Times New Roman" w:hAnsi="Times New Roman" w:cs="Times New Roman"/>
        </w:rPr>
        <w:t>, secondo le esigenze indicate dalla pianificazione locale definita dal piano di zona</w:t>
      </w:r>
      <w:r w:rsidRPr="00CB3907">
        <w:rPr>
          <w:rFonts w:ascii="Times New Roman" w:hAnsi="Times New Roman" w:cs="Times New Roman"/>
        </w:rPr>
        <w:t>;</w:t>
      </w:r>
    </w:p>
    <w:p w:rsidR="009F7E36" w:rsidRPr="00CB3907" w:rsidRDefault="00F47537" w:rsidP="00CB3B00">
      <w:pPr>
        <w:pStyle w:val="Paragrafoelenco"/>
        <w:numPr>
          <w:ilvl w:val="0"/>
          <w:numId w:val="9"/>
        </w:numPr>
        <w:spacing w:before="240" w:after="240" w:line="240" w:lineRule="auto"/>
        <w:ind w:left="284" w:right="-1" w:hanging="284"/>
        <w:jc w:val="both"/>
        <w:rPr>
          <w:rFonts w:ascii="Times New Roman" w:hAnsi="Times New Roman" w:cs="Times New Roman"/>
        </w:rPr>
      </w:pPr>
      <w:r w:rsidRPr="00CB3907">
        <w:rPr>
          <w:rFonts w:ascii="Times New Roman" w:hAnsi="Times New Roman" w:cs="Times New Roman"/>
        </w:rPr>
        <w:t xml:space="preserve">assistenza a </w:t>
      </w:r>
      <w:r w:rsidR="009F7E36" w:rsidRPr="00CB3907">
        <w:rPr>
          <w:rFonts w:ascii="Times New Roman" w:hAnsi="Times New Roman" w:cs="Times New Roman"/>
        </w:rPr>
        <w:t>richiedenti asilo/protezione internazionale, nell’ambito delle competenze afferenti il sistema SPRAR, di cui è</w:t>
      </w:r>
      <w:r w:rsidR="00CB3B00" w:rsidRPr="00CB3907">
        <w:rPr>
          <w:rFonts w:ascii="Times New Roman" w:hAnsi="Times New Roman" w:cs="Times New Roman"/>
        </w:rPr>
        <w:t xml:space="preserve"> titolare il Comune di Bologna.</w:t>
      </w:r>
    </w:p>
    <w:p w:rsidR="00CB3B00" w:rsidRPr="00CB3907" w:rsidRDefault="00CB3B00" w:rsidP="00CB3B00">
      <w:pPr>
        <w:pStyle w:val="Paragrafoelenco"/>
        <w:spacing w:before="240" w:after="240" w:line="240" w:lineRule="auto"/>
        <w:ind w:left="284" w:right="-1"/>
        <w:jc w:val="both"/>
        <w:rPr>
          <w:rFonts w:ascii="Times New Roman" w:hAnsi="Times New Roman" w:cs="Times New Roman"/>
        </w:rPr>
      </w:pPr>
    </w:p>
    <w:p w:rsidR="009F7E36" w:rsidRPr="00CB3907" w:rsidRDefault="00CB3B00" w:rsidP="00CB3B00">
      <w:pPr>
        <w:pStyle w:val="Paragrafoelenco"/>
        <w:spacing w:before="120" w:after="240" w:line="240" w:lineRule="auto"/>
        <w:ind w:left="0"/>
        <w:jc w:val="both"/>
        <w:rPr>
          <w:rFonts w:ascii="Times New Roman" w:hAnsi="Times New Roman" w:cs="Times New Roman"/>
        </w:rPr>
      </w:pPr>
      <w:r w:rsidRPr="00CB3907">
        <w:rPr>
          <w:rFonts w:ascii="Times New Roman" w:hAnsi="Times New Roman" w:cs="Times New Roman"/>
        </w:rPr>
        <w:t xml:space="preserve">7. </w:t>
      </w:r>
      <w:r w:rsidR="009F7E36" w:rsidRPr="00CB3907">
        <w:rPr>
          <w:rFonts w:ascii="Times New Roman" w:hAnsi="Times New Roman" w:cs="Times New Roman"/>
        </w:rPr>
        <w:t>Il Comune</w:t>
      </w:r>
      <w:r w:rsidR="004A3153" w:rsidRPr="00CB3907">
        <w:rPr>
          <w:rFonts w:ascii="Times New Roman" w:hAnsi="Times New Roman" w:cs="Times New Roman"/>
        </w:rPr>
        <w:t xml:space="preserve"> di Bologna e l’Azienda USL di Bologna hanno delegato ad ASP, in forza di</w:t>
      </w:r>
      <w:r w:rsidR="009F7E36" w:rsidRPr="00CB3907">
        <w:rPr>
          <w:rFonts w:ascii="Times New Roman" w:hAnsi="Times New Roman" w:cs="Times New Roman"/>
        </w:rPr>
        <w:t xml:space="preserve"> contratti di servizio</w:t>
      </w:r>
      <w:r w:rsidR="004A3153" w:rsidRPr="00CB3907">
        <w:rPr>
          <w:rFonts w:ascii="Times New Roman" w:hAnsi="Times New Roman" w:cs="Times New Roman"/>
        </w:rPr>
        <w:t xml:space="preserve"> stipulati tra le parti</w:t>
      </w:r>
      <w:r w:rsidR="00F47537" w:rsidRPr="00CB3907">
        <w:rPr>
          <w:rFonts w:ascii="Times New Roman" w:hAnsi="Times New Roman" w:cs="Times New Roman"/>
        </w:rPr>
        <w:t xml:space="preserve"> ai sensi della L.R. n. 2/2003</w:t>
      </w:r>
      <w:r w:rsidR="004A3153" w:rsidRPr="00CB3907">
        <w:rPr>
          <w:rFonts w:ascii="Times New Roman" w:hAnsi="Times New Roman" w:cs="Times New Roman"/>
        </w:rPr>
        <w:t>,</w:t>
      </w:r>
      <w:r w:rsidR="009F7E36" w:rsidRPr="00CB3907">
        <w:rPr>
          <w:rFonts w:ascii="Times New Roman" w:hAnsi="Times New Roman" w:cs="Times New Roman"/>
        </w:rPr>
        <w:t xml:space="preserve"> </w:t>
      </w:r>
      <w:r w:rsidR="004A3153" w:rsidRPr="00CB3907">
        <w:rPr>
          <w:rFonts w:ascii="Times New Roman" w:hAnsi="Times New Roman" w:cs="Times New Roman"/>
        </w:rPr>
        <w:t xml:space="preserve">la prestazione di </w:t>
      </w:r>
      <w:r w:rsidR="009F7E36" w:rsidRPr="00CB3907">
        <w:rPr>
          <w:rFonts w:ascii="Times New Roman" w:hAnsi="Times New Roman" w:cs="Times New Roman"/>
        </w:rPr>
        <w:t>una serie di interventi e servizi soc</w:t>
      </w:r>
      <w:r w:rsidR="004A3153" w:rsidRPr="00CB3907">
        <w:rPr>
          <w:rFonts w:ascii="Times New Roman" w:hAnsi="Times New Roman" w:cs="Times New Roman"/>
        </w:rPr>
        <w:t>iali puntualmente indicati in apposite</w:t>
      </w:r>
      <w:r w:rsidR="009F7E36" w:rsidRPr="00CB3907">
        <w:rPr>
          <w:rFonts w:ascii="Times New Roman" w:hAnsi="Times New Roman" w:cs="Times New Roman"/>
        </w:rPr>
        <w:t xml:space="preserve"> schede </w:t>
      </w:r>
      <w:r w:rsidR="007C6EE8" w:rsidRPr="00CB3907">
        <w:rPr>
          <w:rFonts w:ascii="Times New Roman" w:hAnsi="Times New Roman" w:cs="Times New Roman"/>
        </w:rPr>
        <w:t xml:space="preserve">tecniche </w:t>
      </w:r>
      <w:r w:rsidR="006B6807" w:rsidRPr="00CB3907">
        <w:rPr>
          <w:rFonts w:ascii="Times New Roman" w:hAnsi="Times New Roman" w:cs="Times New Roman"/>
        </w:rPr>
        <w:t xml:space="preserve">quali </w:t>
      </w:r>
      <w:r w:rsidR="009F7E36" w:rsidRPr="00CB3907">
        <w:rPr>
          <w:rFonts w:ascii="Times New Roman" w:hAnsi="Times New Roman" w:cs="Times New Roman"/>
        </w:rPr>
        <w:t>al</w:t>
      </w:r>
      <w:r w:rsidR="006B6807" w:rsidRPr="00CB3907">
        <w:rPr>
          <w:rFonts w:ascii="Times New Roman" w:hAnsi="Times New Roman" w:cs="Times New Roman"/>
        </w:rPr>
        <w:t>legati</w:t>
      </w:r>
      <w:r w:rsidR="004A3153" w:rsidRPr="00CB3907">
        <w:rPr>
          <w:rFonts w:ascii="Times New Roman" w:hAnsi="Times New Roman" w:cs="Times New Roman"/>
        </w:rPr>
        <w:t xml:space="preserve"> ai predetti contratti</w:t>
      </w:r>
      <w:r w:rsidR="006B6807" w:rsidRPr="00CB3907">
        <w:rPr>
          <w:rFonts w:ascii="Times New Roman" w:hAnsi="Times New Roman" w:cs="Times New Roman"/>
        </w:rPr>
        <w:t xml:space="preserve"> di servizio</w:t>
      </w:r>
      <w:r w:rsidR="004A3153" w:rsidRPr="00CB3907">
        <w:rPr>
          <w:rFonts w:ascii="Times New Roman" w:hAnsi="Times New Roman" w:cs="Times New Roman"/>
        </w:rPr>
        <w:t xml:space="preserve"> ed oggetto di revisione annual</w:t>
      </w:r>
      <w:r w:rsidR="009F7E36" w:rsidRPr="00CB3907">
        <w:rPr>
          <w:rFonts w:ascii="Times New Roman" w:hAnsi="Times New Roman" w:cs="Times New Roman"/>
        </w:rPr>
        <w:t xml:space="preserve">e </w:t>
      </w:r>
      <w:r w:rsidR="007C6EE8" w:rsidRPr="00CB3907">
        <w:rPr>
          <w:rFonts w:ascii="Times New Roman" w:hAnsi="Times New Roman" w:cs="Times New Roman"/>
        </w:rPr>
        <w:t xml:space="preserve">anche </w:t>
      </w:r>
      <w:r w:rsidR="009F7E36" w:rsidRPr="00CB3907">
        <w:rPr>
          <w:rFonts w:ascii="Times New Roman" w:hAnsi="Times New Roman" w:cs="Times New Roman"/>
        </w:rPr>
        <w:t>in ragione di servizi ed interven</w:t>
      </w:r>
      <w:r w:rsidR="004A3153" w:rsidRPr="00CB3907">
        <w:rPr>
          <w:rFonts w:ascii="Times New Roman" w:hAnsi="Times New Roman" w:cs="Times New Roman"/>
        </w:rPr>
        <w:t>ti che possono essere delegati</w:t>
      </w:r>
      <w:r w:rsidR="007C6EE8" w:rsidRPr="00CB3907">
        <w:rPr>
          <w:rFonts w:ascii="Times New Roman" w:hAnsi="Times New Roman" w:cs="Times New Roman"/>
        </w:rPr>
        <w:t xml:space="preserve"> </w:t>
      </w:r>
      <w:r w:rsidR="009F7E36" w:rsidRPr="00CB3907">
        <w:rPr>
          <w:rFonts w:ascii="Times New Roman" w:hAnsi="Times New Roman" w:cs="Times New Roman"/>
        </w:rPr>
        <w:t>anno per anno, in virtù di necessità</w:t>
      </w:r>
      <w:r w:rsidR="007C6EE8" w:rsidRPr="00CB3907">
        <w:rPr>
          <w:rFonts w:ascii="Times New Roman" w:hAnsi="Times New Roman" w:cs="Times New Roman"/>
        </w:rPr>
        <w:t>/emergenze</w:t>
      </w:r>
      <w:r w:rsidR="009F7E36" w:rsidRPr="00CB3907">
        <w:rPr>
          <w:rFonts w:ascii="Times New Roman" w:hAnsi="Times New Roman" w:cs="Times New Roman"/>
        </w:rPr>
        <w:t xml:space="preserve"> partic</w:t>
      </w:r>
      <w:r w:rsidR="004A3153" w:rsidRPr="00CB3907">
        <w:rPr>
          <w:rFonts w:ascii="Times New Roman" w:hAnsi="Times New Roman" w:cs="Times New Roman"/>
        </w:rPr>
        <w:t xml:space="preserve">olari </w:t>
      </w:r>
      <w:r w:rsidR="007C6EE8" w:rsidRPr="00CB3907">
        <w:rPr>
          <w:rFonts w:ascii="Times New Roman" w:hAnsi="Times New Roman" w:cs="Times New Roman"/>
        </w:rPr>
        <w:t>e/</w:t>
      </w:r>
      <w:r w:rsidR="004A3153" w:rsidRPr="00CB3907">
        <w:rPr>
          <w:rFonts w:ascii="Times New Roman" w:hAnsi="Times New Roman" w:cs="Times New Roman"/>
        </w:rPr>
        <w:t>o aggiuntive che la Committenza istituzionale</w:t>
      </w:r>
      <w:r w:rsidR="009F7E36" w:rsidRPr="00CB3907">
        <w:rPr>
          <w:rFonts w:ascii="Times New Roman" w:hAnsi="Times New Roman" w:cs="Times New Roman"/>
        </w:rPr>
        <w:t xml:space="preserve"> individua come area di intervento ulteriore, per rispondere alle es</w:t>
      </w:r>
      <w:r w:rsidR="004A3153" w:rsidRPr="00CB3907">
        <w:rPr>
          <w:rFonts w:ascii="Times New Roman" w:hAnsi="Times New Roman" w:cs="Times New Roman"/>
        </w:rPr>
        <w:t>igenze del territorio comunale o sovra-comunale</w:t>
      </w:r>
      <w:r w:rsidR="009F7E36" w:rsidRPr="00CB3907">
        <w:rPr>
          <w:rFonts w:ascii="Times New Roman" w:hAnsi="Times New Roman" w:cs="Times New Roman"/>
        </w:rPr>
        <w:t xml:space="preserve"> </w:t>
      </w:r>
      <w:r w:rsidR="004A3153" w:rsidRPr="00CB3907">
        <w:rPr>
          <w:rFonts w:ascii="Times New Roman" w:hAnsi="Times New Roman" w:cs="Times New Roman"/>
        </w:rPr>
        <w:t>(</w:t>
      </w:r>
      <w:r w:rsidR="007C6EE8" w:rsidRPr="00CB3907">
        <w:rPr>
          <w:rFonts w:ascii="Times New Roman" w:hAnsi="Times New Roman" w:cs="Times New Roman"/>
        </w:rPr>
        <w:t>dietro</w:t>
      </w:r>
      <w:r w:rsidR="009F7E36" w:rsidRPr="00CB3907">
        <w:rPr>
          <w:rFonts w:ascii="Times New Roman" w:hAnsi="Times New Roman" w:cs="Times New Roman"/>
        </w:rPr>
        <w:t xml:space="preserve"> specifici accordi) nell’ambito degli interventi socio-assistenziali da garantire.</w:t>
      </w:r>
    </w:p>
    <w:p w:rsidR="009F7E36" w:rsidRDefault="009F7E36" w:rsidP="009F7E36">
      <w:pPr>
        <w:autoSpaceDE w:val="0"/>
        <w:autoSpaceDN w:val="0"/>
        <w:adjustRightInd w:val="0"/>
        <w:spacing w:after="0" w:line="240" w:lineRule="auto"/>
        <w:jc w:val="both"/>
        <w:rPr>
          <w:rFonts w:ascii="Times New Roman" w:hAnsi="Times New Roman" w:cs="Times New Roman"/>
          <w:bCs/>
        </w:rPr>
      </w:pPr>
      <w:r w:rsidRPr="006B6807">
        <w:rPr>
          <w:rFonts w:ascii="Times New Roman" w:hAnsi="Times New Roman" w:cs="Times New Roman"/>
        </w:rPr>
        <w:t>8.</w:t>
      </w:r>
      <w:r>
        <w:rPr>
          <w:rFonts w:ascii="Times New Roman" w:hAnsi="Times New Roman" w:cs="Times New Roman"/>
        </w:rPr>
        <w:t xml:space="preserve"> Ai sensi dell’art. 5 della legge regionale n. 12/2013, nonché in forza delle disposizioni statutarie l’ASP Città di Bologna è tenuta ad assicurare il presidio e la tutela del proprio patrimonio mobiliare, immobiliare, storico-artistico e archivistico di provenienza garantendone non solo l’integrità, ma anche lo sviluppo e la redditività.</w:t>
      </w:r>
    </w:p>
    <w:p w:rsidR="000A4543" w:rsidRPr="006514AD" w:rsidRDefault="000A4543" w:rsidP="00AD5C79">
      <w:pPr>
        <w:autoSpaceDE w:val="0"/>
        <w:autoSpaceDN w:val="0"/>
        <w:adjustRightInd w:val="0"/>
        <w:spacing w:after="0" w:line="240" w:lineRule="auto"/>
        <w:jc w:val="both"/>
        <w:rPr>
          <w:rFonts w:ascii="Times New Roman" w:hAnsi="Times New Roman" w:cs="Times New Roman"/>
          <w:bCs/>
        </w:rPr>
      </w:pPr>
    </w:p>
    <w:p w:rsidR="00AD5C79" w:rsidRPr="006514AD" w:rsidRDefault="00AD5C79" w:rsidP="00AD5C79">
      <w:pPr>
        <w:autoSpaceDE w:val="0"/>
        <w:autoSpaceDN w:val="0"/>
        <w:adjustRightInd w:val="0"/>
        <w:spacing w:after="0" w:line="240" w:lineRule="auto"/>
        <w:jc w:val="center"/>
        <w:rPr>
          <w:rFonts w:ascii="Times New Roman" w:hAnsi="Times New Roman" w:cs="Times New Roman"/>
          <w:bCs/>
        </w:rPr>
      </w:pPr>
      <w:r w:rsidRPr="006514AD">
        <w:rPr>
          <w:rFonts w:ascii="Times New Roman" w:hAnsi="Times New Roman" w:cs="Times New Roman"/>
          <w:bCs/>
        </w:rPr>
        <w:t>** ** ** ** **</w:t>
      </w:r>
    </w:p>
    <w:p w:rsidR="000A4543" w:rsidRPr="006514AD" w:rsidRDefault="000A4543" w:rsidP="000A142F">
      <w:pPr>
        <w:autoSpaceDE w:val="0"/>
        <w:autoSpaceDN w:val="0"/>
        <w:adjustRightInd w:val="0"/>
        <w:spacing w:after="0" w:line="240" w:lineRule="auto"/>
        <w:rPr>
          <w:rFonts w:ascii="Times New Roman" w:hAnsi="Times New Roman" w:cs="Times New Roman"/>
          <w:bCs/>
        </w:rPr>
      </w:pPr>
    </w:p>
    <w:p w:rsidR="004727C2" w:rsidRPr="006514AD" w:rsidRDefault="0068675C" w:rsidP="000A142F">
      <w:pPr>
        <w:autoSpaceDE w:val="0"/>
        <w:autoSpaceDN w:val="0"/>
        <w:adjustRightInd w:val="0"/>
        <w:spacing w:after="0" w:line="240" w:lineRule="auto"/>
        <w:rPr>
          <w:rFonts w:ascii="Times New Roman" w:hAnsi="Times New Roman" w:cs="Times New Roman"/>
          <w:bCs/>
          <w:u w:val="single"/>
        </w:rPr>
      </w:pPr>
      <w:r w:rsidRPr="006514AD">
        <w:rPr>
          <w:rFonts w:ascii="Times New Roman" w:hAnsi="Times New Roman" w:cs="Times New Roman"/>
          <w:b/>
          <w:bCs/>
          <w:color w:val="0033FF"/>
          <w:u w:val="single"/>
        </w:rPr>
        <w:t>1 - LA PREVENZIONE DELLA CORRUZIONE</w:t>
      </w:r>
    </w:p>
    <w:p w:rsidR="007E420C" w:rsidRPr="006514AD" w:rsidRDefault="007E420C" w:rsidP="000A142F">
      <w:pPr>
        <w:autoSpaceDE w:val="0"/>
        <w:autoSpaceDN w:val="0"/>
        <w:adjustRightInd w:val="0"/>
        <w:spacing w:after="0" w:line="240" w:lineRule="auto"/>
        <w:rPr>
          <w:rFonts w:ascii="Times New Roman" w:hAnsi="Times New Roman" w:cs="Times New Roman"/>
          <w:bCs/>
        </w:rPr>
      </w:pPr>
    </w:p>
    <w:p w:rsidR="007E420C" w:rsidRPr="006514AD" w:rsidRDefault="0068675C" w:rsidP="000A142F">
      <w:pPr>
        <w:autoSpaceDE w:val="0"/>
        <w:autoSpaceDN w:val="0"/>
        <w:adjustRightInd w:val="0"/>
        <w:spacing w:after="0" w:line="240" w:lineRule="auto"/>
        <w:rPr>
          <w:rFonts w:ascii="Times New Roman" w:hAnsi="Times New Roman" w:cs="Times New Roman"/>
          <w:bCs/>
          <w:u w:val="single"/>
        </w:rPr>
      </w:pPr>
      <w:r w:rsidRPr="006514AD">
        <w:rPr>
          <w:rFonts w:ascii="Times New Roman" w:hAnsi="Times New Roman" w:cs="Times New Roman"/>
          <w:color w:val="0033FF"/>
          <w:u w:val="single"/>
        </w:rPr>
        <w:t>1.1 - Premessa</w:t>
      </w:r>
    </w:p>
    <w:p w:rsidR="007E420C" w:rsidRPr="006514AD" w:rsidRDefault="007E420C" w:rsidP="000A142F">
      <w:pPr>
        <w:autoSpaceDE w:val="0"/>
        <w:autoSpaceDN w:val="0"/>
        <w:adjustRightInd w:val="0"/>
        <w:spacing w:after="0" w:line="240" w:lineRule="auto"/>
        <w:rPr>
          <w:rFonts w:ascii="Times New Roman" w:hAnsi="Times New Roman" w:cs="Times New Roman"/>
          <w:bCs/>
        </w:rPr>
      </w:pPr>
    </w:p>
    <w:p w:rsidR="0068675C" w:rsidRPr="006514AD" w:rsidRDefault="0068675C" w:rsidP="0068675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La legge 6 novembre 2012, n. 190, recante </w:t>
      </w:r>
      <w:r w:rsidRPr="006514AD">
        <w:rPr>
          <w:rFonts w:ascii="Times New Roman" w:hAnsi="Times New Roman" w:cs="Times New Roman"/>
          <w:i/>
          <w:iCs/>
        </w:rPr>
        <w:t xml:space="preserve">“Disposizioni per la prevenzione e la repressione della corruzione e dell'illegalità nella pubblica amministrazione”, </w:t>
      </w:r>
      <w:r w:rsidRPr="006514AD">
        <w:rPr>
          <w:rFonts w:ascii="Times New Roman" w:hAnsi="Times New Roman" w:cs="Times New Roman"/>
        </w:rPr>
        <w:t>ha previsto un sistema organico di prevenzione</w:t>
      </w:r>
      <w:r w:rsidRPr="006514AD">
        <w:rPr>
          <w:rFonts w:ascii="Times New Roman" w:hAnsi="Times New Roman" w:cs="Times New Roman"/>
          <w:i/>
          <w:iCs/>
        </w:rPr>
        <w:t xml:space="preserve"> </w:t>
      </w:r>
      <w:r w:rsidRPr="006514AD">
        <w:rPr>
          <w:rFonts w:ascii="Times New Roman" w:hAnsi="Times New Roman" w:cs="Times New Roman"/>
        </w:rPr>
        <w:t>e contrasto della corruzione articolato su due livelli: nazionale e decentrato.</w:t>
      </w:r>
    </w:p>
    <w:p w:rsidR="0068675C" w:rsidRPr="006514AD" w:rsidRDefault="0068675C" w:rsidP="0068675C">
      <w:pPr>
        <w:autoSpaceDE w:val="0"/>
        <w:autoSpaceDN w:val="0"/>
        <w:adjustRightInd w:val="0"/>
        <w:spacing w:after="0" w:line="240" w:lineRule="auto"/>
        <w:jc w:val="both"/>
        <w:rPr>
          <w:rFonts w:ascii="Times New Roman" w:hAnsi="Times New Roman" w:cs="Times New Roman"/>
          <w:i/>
          <w:iCs/>
        </w:rPr>
      </w:pPr>
    </w:p>
    <w:p w:rsidR="0068675C" w:rsidRPr="006514AD" w:rsidRDefault="0068675C" w:rsidP="0068675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A livello nazionale è stato predisposto il Piano Nazionale Anticorruzione (P.N.A.) a cura del Dipartimento della Funzione Pubblica (D.F.P.), sulla base delle linee guida definite dal Comitato interministeriale, e approvato con deliberazione n. 72/2013 dalla Commissione Indipendente per la Valutazione, l’Integrità e la Trasparenza (C.I.V.I.T.), ora Autorità Nazionale Anticorruzione (A.N.AC)</w:t>
      </w:r>
    </w:p>
    <w:p w:rsidR="0068675C" w:rsidRPr="006514AD" w:rsidRDefault="0068675C" w:rsidP="0068675C">
      <w:pPr>
        <w:autoSpaceDE w:val="0"/>
        <w:autoSpaceDN w:val="0"/>
        <w:adjustRightInd w:val="0"/>
        <w:spacing w:after="0" w:line="240" w:lineRule="auto"/>
        <w:jc w:val="both"/>
        <w:rPr>
          <w:rFonts w:ascii="Times New Roman" w:hAnsi="Times New Roman" w:cs="Times New Roman"/>
        </w:rPr>
      </w:pPr>
    </w:p>
    <w:p w:rsidR="0068675C" w:rsidRPr="006514AD" w:rsidRDefault="0068675C" w:rsidP="0068675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A livello decentrato ogni pubblica amministrazione definisce un Piano Triennale di Prevenzione della Corruzione (P.T.P.C.) che, sulla base delle indicazioni contenute nel P.N.A., rappresenta il documento programmatico fondamentale per la strategia di prevenzione all’interno dell’ente. Il P.T.P.C costituisce, quindi, lo strumento attraverso il quale le Amministrazioni devono prevedere azioni e interventi efficaci nel contrasto ai fenomeni corruttivi concernenti l’organizzazione e l’attività amministrativa dell’ente.</w:t>
      </w:r>
    </w:p>
    <w:p w:rsidR="0068675C" w:rsidRPr="006514AD" w:rsidRDefault="0068675C" w:rsidP="0068675C">
      <w:pPr>
        <w:autoSpaceDE w:val="0"/>
        <w:autoSpaceDN w:val="0"/>
        <w:adjustRightInd w:val="0"/>
        <w:spacing w:after="0" w:line="240" w:lineRule="auto"/>
        <w:jc w:val="both"/>
        <w:rPr>
          <w:rFonts w:ascii="Times New Roman" w:hAnsi="Times New Roman" w:cs="Times New Roman"/>
        </w:rPr>
      </w:pPr>
    </w:p>
    <w:p w:rsidR="0068675C" w:rsidRPr="006514AD" w:rsidRDefault="0068675C" w:rsidP="0068675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Con il termine corruzione, come precisato nella circolare n. 1/2013 del Dipartimento della Funzione Pubblica, non ci si riferisce solo ai delitti contro la Pubblica Amministrazione previsti dal libro II, titolo II, capo I del Codice Penale ma si intende </w:t>
      </w:r>
      <w:r w:rsidRPr="006514AD">
        <w:rPr>
          <w:rFonts w:ascii="Times New Roman" w:hAnsi="Times New Roman" w:cs="Times New Roman"/>
          <w:i/>
          <w:iCs/>
        </w:rPr>
        <w:t>“ogni situazione in cui, nel corso dell’attività amministrativa si</w:t>
      </w:r>
      <w:r w:rsidRPr="006514AD">
        <w:rPr>
          <w:rFonts w:ascii="Times New Roman" w:hAnsi="Times New Roman" w:cs="Times New Roman"/>
        </w:rPr>
        <w:t xml:space="preserve"> </w:t>
      </w:r>
      <w:r w:rsidRPr="006514AD">
        <w:rPr>
          <w:rFonts w:ascii="Times New Roman" w:hAnsi="Times New Roman" w:cs="Times New Roman"/>
          <w:i/>
          <w:iCs/>
        </w:rPr>
        <w:t>riscontri l’abuso da parte di un soggetto del potere a lui affidato al fine di ottenere vantaggi privati”</w:t>
      </w:r>
      <w:r w:rsidRPr="006514AD">
        <w:rPr>
          <w:rFonts w:ascii="Times New Roman" w:hAnsi="Times New Roman" w:cs="Times New Roman"/>
        </w:rPr>
        <w:t>. In pratica rilevano tutti i casi in cui si evidenzia un malfunzionamento dell’amministrazione, nel senso di una devianza dai canoni della legalità, del buon andamento e dell’imparzialità dell’azione amministrativa, causato dall’uso per interessi privati delle funzioni pubbliche attribuite.</w:t>
      </w:r>
    </w:p>
    <w:p w:rsidR="0068675C" w:rsidRPr="006514AD" w:rsidRDefault="0068675C" w:rsidP="0068675C">
      <w:pPr>
        <w:autoSpaceDE w:val="0"/>
        <w:autoSpaceDN w:val="0"/>
        <w:adjustRightInd w:val="0"/>
        <w:spacing w:after="0" w:line="240" w:lineRule="auto"/>
        <w:jc w:val="both"/>
        <w:rPr>
          <w:rFonts w:ascii="Times New Roman" w:hAnsi="Times New Roman" w:cs="Times New Roman"/>
        </w:rPr>
      </w:pPr>
    </w:p>
    <w:p w:rsidR="007E420C" w:rsidRDefault="0068675C" w:rsidP="0068675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La legge 190/2012 delinea, quindi, una accezione ampia del fenomeno della corruzione e si propone di superare un approccio meramente repressivo e sanzionatorio di tale fenomeno, promuovendo un sempre più intenso potenziamento degli strumenti di prevenzione, dei livelli di efficienza e trasparenza all’interno delle pubbliche amministrazioni.</w:t>
      </w:r>
    </w:p>
    <w:p w:rsidR="00D94E2A" w:rsidRDefault="00D94E2A" w:rsidP="0068675C">
      <w:pPr>
        <w:autoSpaceDE w:val="0"/>
        <w:autoSpaceDN w:val="0"/>
        <w:adjustRightInd w:val="0"/>
        <w:spacing w:after="0" w:line="240" w:lineRule="auto"/>
        <w:jc w:val="both"/>
        <w:rPr>
          <w:rFonts w:ascii="Times New Roman" w:hAnsi="Times New Roman" w:cs="Times New Roman"/>
        </w:rPr>
      </w:pPr>
    </w:p>
    <w:p w:rsidR="00D94E2A" w:rsidRPr="006514AD" w:rsidRDefault="00D94E2A" w:rsidP="0068675C">
      <w:pPr>
        <w:autoSpaceDE w:val="0"/>
        <w:autoSpaceDN w:val="0"/>
        <w:adjustRightInd w:val="0"/>
        <w:spacing w:after="0" w:line="240" w:lineRule="auto"/>
        <w:jc w:val="both"/>
        <w:rPr>
          <w:rFonts w:ascii="Times New Roman" w:hAnsi="Times New Roman" w:cs="Times New Roman"/>
        </w:rPr>
      </w:pPr>
      <w:r w:rsidRPr="004742C2">
        <w:rPr>
          <w:rFonts w:ascii="Times New Roman" w:hAnsi="Times New Roman" w:cs="Times New Roman"/>
        </w:rPr>
        <w:t>Obiettiv</w:t>
      </w:r>
      <w:r w:rsidR="00B936D0" w:rsidRPr="004742C2">
        <w:rPr>
          <w:rFonts w:ascii="Times New Roman" w:hAnsi="Times New Roman" w:cs="Times New Roman"/>
        </w:rPr>
        <w:t xml:space="preserve">o strategico </w:t>
      </w:r>
      <w:r w:rsidRPr="004742C2">
        <w:rPr>
          <w:rFonts w:ascii="Times New Roman" w:hAnsi="Times New Roman" w:cs="Times New Roman"/>
        </w:rPr>
        <w:t>in materia di prevenzione della corruzion</w:t>
      </w:r>
      <w:r w:rsidR="00B936D0" w:rsidRPr="004742C2">
        <w:rPr>
          <w:rFonts w:ascii="Times New Roman" w:hAnsi="Times New Roman" w:cs="Times New Roman"/>
        </w:rPr>
        <w:t xml:space="preserve">e e </w:t>
      </w:r>
      <w:r w:rsidRPr="004742C2">
        <w:rPr>
          <w:rFonts w:ascii="Times New Roman" w:hAnsi="Times New Roman" w:cs="Times New Roman"/>
        </w:rPr>
        <w:t xml:space="preserve">trasparenza, ai sensi dell’art. 1 comma 8 della l. 190/2012 come novellato dall’art. 41 del d.lgs. 97/2016, </w:t>
      </w:r>
      <w:r w:rsidR="00B936D0" w:rsidRPr="004742C2">
        <w:rPr>
          <w:rFonts w:ascii="Times New Roman" w:hAnsi="Times New Roman" w:cs="Times New Roman"/>
        </w:rPr>
        <w:t xml:space="preserve">come definito dall’organo di indirizzo dell’ASP che ha adottato il presente PTPC, </w:t>
      </w:r>
      <w:r w:rsidRPr="004742C2">
        <w:rPr>
          <w:rFonts w:ascii="Times New Roman" w:hAnsi="Times New Roman" w:cs="Times New Roman"/>
        </w:rPr>
        <w:t>risiede nella promozione di maggio</w:t>
      </w:r>
      <w:r w:rsidR="002E1EC2" w:rsidRPr="004742C2">
        <w:rPr>
          <w:rFonts w:ascii="Times New Roman" w:hAnsi="Times New Roman" w:cs="Times New Roman"/>
        </w:rPr>
        <w:t>ri livelli di trasparenza</w:t>
      </w:r>
      <w:r w:rsidRPr="004742C2">
        <w:rPr>
          <w:rFonts w:ascii="Times New Roman" w:hAnsi="Times New Roman" w:cs="Times New Roman"/>
        </w:rPr>
        <w:t xml:space="preserve">, da </w:t>
      </w:r>
      <w:r w:rsidRPr="004742C2">
        <w:rPr>
          <w:rFonts w:ascii="Times New Roman" w:hAnsi="Times New Roman" w:cs="Times New Roman"/>
        </w:rPr>
        <w:lastRenderedPageBreak/>
        <w:t>tradursi in obiettivi organizzativi e individuali</w:t>
      </w:r>
      <w:r w:rsidR="00B35951" w:rsidRPr="004742C2">
        <w:rPr>
          <w:rFonts w:ascii="Times New Roman" w:hAnsi="Times New Roman" w:cs="Times New Roman"/>
        </w:rPr>
        <w:t xml:space="preserve"> ed attesa la connessione fra gli obiettivi di </w:t>
      </w:r>
      <w:r w:rsidR="00B35951" w:rsidRPr="004742C2">
        <w:rPr>
          <w:rFonts w:ascii="Times New Roman" w:hAnsi="Times New Roman" w:cs="Times New Roman"/>
          <w:i/>
        </w:rPr>
        <w:t>performance</w:t>
      </w:r>
      <w:r w:rsidR="00B35951" w:rsidRPr="004742C2">
        <w:rPr>
          <w:rFonts w:ascii="Times New Roman" w:hAnsi="Times New Roman" w:cs="Times New Roman"/>
        </w:rPr>
        <w:t xml:space="preserve"> e le misure di trasparenza</w:t>
      </w:r>
      <w:r w:rsidRPr="004742C2">
        <w:rPr>
          <w:rFonts w:ascii="Times New Roman" w:hAnsi="Times New Roman" w:cs="Times New Roman"/>
        </w:rPr>
        <w:t>; come indicazione, è data quella di pubblicare “dati ulteriori</w:t>
      </w:r>
      <w:r w:rsidR="002E1EC2" w:rsidRPr="004742C2">
        <w:rPr>
          <w:rFonts w:ascii="Times New Roman" w:hAnsi="Times New Roman" w:cs="Times New Roman"/>
        </w:rPr>
        <w:t>” in relazione a specifiche aree di rischio</w:t>
      </w:r>
      <w:r w:rsidR="0035435F" w:rsidRPr="004742C2">
        <w:rPr>
          <w:rFonts w:ascii="Times New Roman" w:hAnsi="Times New Roman" w:cs="Times New Roman"/>
        </w:rPr>
        <w:t xml:space="preserve"> individuate nelle tabelle allegate (</w:t>
      </w:r>
      <w:r w:rsidR="00B936D0" w:rsidRPr="004742C2">
        <w:rPr>
          <w:rFonts w:ascii="Times New Roman" w:hAnsi="Times New Roman" w:cs="Times New Roman"/>
          <w:u w:val="single"/>
        </w:rPr>
        <w:t>all.</w:t>
      </w:r>
      <w:r w:rsidR="0035435F" w:rsidRPr="004742C2">
        <w:rPr>
          <w:rFonts w:ascii="Times New Roman" w:hAnsi="Times New Roman" w:cs="Times New Roman"/>
          <w:u w:val="single"/>
        </w:rPr>
        <w:t xml:space="preserve"> 1</w:t>
      </w:r>
      <w:r w:rsidR="0035435F" w:rsidRPr="004742C2">
        <w:rPr>
          <w:rFonts w:ascii="Times New Roman" w:hAnsi="Times New Roman" w:cs="Times New Roman"/>
        </w:rPr>
        <w:t>)</w:t>
      </w:r>
      <w:r w:rsidR="002E1EC2" w:rsidRPr="004742C2">
        <w:rPr>
          <w:rFonts w:ascii="Times New Roman" w:hAnsi="Times New Roman" w:cs="Times New Roman"/>
        </w:rPr>
        <w:t>.</w:t>
      </w:r>
    </w:p>
    <w:p w:rsidR="0068675C" w:rsidRPr="006514AD" w:rsidRDefault="0068675C" w:rsidP="000A142F">
      <w:pPr>
        <w:autoSpaceDE w:val="0"/>
        <w:autoSpaceDN w:val="0"/>
        <w:adjustRightInd w:val="0"/>
        <w:spacing w:after="0" w:line="240" w:lineRule="auto"/>
        <w:rPr>
          <w:rFonts w:ascii="Times New Roman" w:hAnsi="Times New Roman" w:cs="Times New Roman"/>
          <w:bCs/>
        </w:rPr>
      </w:pPr>
    </w:p>
    <w:p w:rsidR="0068675C" w:rsidRPr="006514AD" w:rsidRDefault="0068675C" w:rsidP="0068675C">
      <w:pPr>
        <w:autoSpaceDE w:val="0"/>
        <w:autoSpaceDN w:val="0"/>
        <w:adjustRightInd w:val="0"/>
        <w:spacing w:after="0" w:line="240" w:lineRule="auto"/>
        <w:rPr>
          <w:rFonts w:ascii="Times New Roman" w:hAnsi="Times New Roman" w:cs="Times New Roman"/>
          <w:color w:val="0033FF"/>
          <w:u w:val="single"/>
        </w:rPr>
      </w:pPr>
      <w:r w:rsidRPr="006514AD">
        <w:rPr>
          <w:rFonts w:ascii="Times New Roman" w:hAnsi="Times New Roman" w:cs="Times New Roman"/>
          <w:color w:val="0033FF"/>
          <w:u w:val="single"/>
        </w:rPr>
        <w:t>1.2 – Fonti normative</w:t>
      </w:r>
    </w:p>
    <w:p w:rsidR="0068675C" w:rsidRPr="006514AD" w:rsidRDefault="0068675C" w:rsidP="0068675C">
      <w:pPr>
        <w:autoSpaceDE w:val="0"/>
        <w:autoSpaceDN w:val="0"/>
        <w:adjustRightInd w:val="0"/>
        <w:spacing w:after="0" w:line="240" w:lineRule="auto"/>
        <w:rPr>
          <w:rFonts w:ascii="Times New Roman" w:hAnsi="Times New Roman" w:cs="Times New Roman"/>
          <w:color w:val="000000"/>
        </w:rPr>
      </w:pPr>
    </w:p>
    <w:p w:rsidR="0068675C" w:rsidRPr="006514AD" w:rsidRDefault="0068675C" w:rsidP="004E31B8">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Il contesto normativo giuridico di riferimento comprende, oltre alla legge n. 190/2012 e al Piano Nazionale Anticorruzione sopra citati:</w:t>
      </w:r>
    </w:p>
    <w:p w:rsidR="0068675C" w:rsidRPr="006514AD" w:rsidRDefault="0068675C" w:rsidP="004E31B8">
      <w:pPr>
        <w:autoSpaceDE w:val="0"/>
        <w:autoSpaceDN w:val="0"/>
        <w:adjustRightInd w:val="0"/>
        <w:spacing w:after="0" w:line="240" w:lineRule="auto"/>
        <w:jc w:val="both"/>
        <w:rPr>
          <w:rFonts w:ascii="Times New Roman" w:hAnsi="Times New Roman" w:cs="Times New Roman"/>
          <w:color w:val="000000"/>
        </w:rPr>
      </w:pPr>
    </w:p>
    <w:p w:rsidR="0068675C" w:rsidRPr="006514AD" w:rsidRDefault="0068675C" w:rsidP="004E31B8">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il decreto legislativo 31 dicembre 2012, n. 235 “</w:t>
      </w:r>
      <w:r w:rsidRPr="006514AD">
        <w:rPr>
          <w:rFonts w:ascii="Times New Roman" w:hAnsi="Times New Roman" w:cs="Times New Roman"/>
          <w:i/>
          <w:iCs/>
          <w:color w:val="000000"/>
        </w:rPr>
        <w:t>Testo unico delle disposizioni in materia di incandidabilità e di divieto di ricoprire cariche elettive e di Governo conseguenti a sentenze definitive di condanna per delitti non colposi, a norma dell'articolo 1, comma 63, della legge 6 novembre 2012, n. 190</w:t>
      </w:r>
      <w:r w:rsidRPr="006514AD">
        <w:rPr>
          <w:rFonts w:ascii="Times New Roman" w:hAnsi="Times New Roman" w:cs="Times New Roman"/>
          <w:color w:val="000000"/>
        </w:rPr>
        <w:t>”;</w:t>
      </w:r>
    </w:p>
    <w:p w:rsidR="0068675C" w:rsidRPr="006514AD" w:rsidRDefault="0068675C" w:rsidP="004E31B8">
      <w:pPr>
        <w:autoSpaceDE w:val="0"/>
        <w:autoSpaceDN w:val="0"/>
        <w:adjustRightInd w:val="0"/>
        <w:spacing w:after="0" w:line="240" w:lineRule="auto"/>
        <w:jc w:val="both"/>
        <w:rPr>
          <w:rFonts w:ascii="Times New Roman" w:hAnsi="Times New Roman" w:cs="Times New Roman"/>
          <w:i/>
          <w:iCs/>
          <w:color w:val="000000"/>
        </w:rPr>
      </w:pPr>
    </w:p>
    <w:p w:rsidR="0068675C" w:rsidRPr="00CB3907" w:rsidRDefault="0068675C" w:rsidP="004E31B8">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il decreto legislativo 14 marzo 2013, n. 33 “</w:t>
      </w:r>
      <w:r w:rsidRPr="006514AD">
        <w:rPr>
          <w:rFonts w:ascii="Times New Roman" w:hAnsi="Times New Roman" w:cs="Times New Roman"/>
          <w:i/>
          <w:iCs/>
          <w:color w:val="000000"/>
        </w:rPr>
        <w:t xml:space="preserve">Riordino della disciplina riguardante gli obblighi di pubblicità, </w:t>
      </w:r>
      <w:r w:rsidRPr="00CB3907">
        <w:rPr>
          <w:rFonts w:ascii="Times New Roman" w:hAnsi="Times New Roman" w:cs="Times New Roman"/>
          <w:i/>
          <w:iCs/>
          <w:color w:val="000000"/>
        </w:rPr>
        <w:t>trasparenza e diffusione di informazioni da parte delle pubbliche amministrazioni</w:t>
      </w:r>
      <w:r w:rsidR="006402A6" w:rsidRPr="00CB3907">
        <w:rPr>
          <w:rFonts w:ascii="Times New Roman" w:hAnsi="Times New Roman" w:cs="Times New Roman"/>
          <w:i/>
          <w:iCs/>
          <w:color w:val="000000"/>
        </w:rPr>
        <w:t>”</w:t>
      </w:r>
      <w:r w:rsidRPr="00CB3907">
        <w:rPr>
          <w:rFonts w:ascii="Times New Roman" w:hAnsi="Times New Roman" w:cs="Times New Roman"/>
          <w:i/>
          <w:iCs/>
          <w:color w:val="000000"/>
        </w:rPr>
        <w:t xml:space="preserve">, </w:t>
      </w:r>
      <w:r w:rsidRPr="00CB3907">
        <w:rPr>
          <w:rFonts w:ascii="Times New Roman" w:hAnsi="Times New Roman" w:cs="Times New Roman"/>
          <w:iCs/>
          <w:color w:val="000000"/>
        </w:rPr>
        <w:t>approvato dal Governo il 15</w:t>
      </w:r>
      <w:r w:rsidR="006402A6" w:rsidRPr="00CB3907">
        <w:rPr>
          <w:rFonts w:ascii="Times New Roman" w:hAnsi="Times New Roman" w:cs="Times New Roman"/>
          <w:iCs/>
          <w:color w:val="000000"/>
        </w:rPr>
        <w:t xml:space="preserve"> febbraio 2013, in attuazione dei</w:t>
      </w:r>
      <w:r w:rsidRPr="00CB3907">
        <w:rPr>
          <w:rFonts w:ascii="Times New Roman" w:hAnsi="Times New Roman" w:cs="Times New Roman"/>
          <w:iCs/>
          <w:color w:val="000000"/>
        </w:rPr>
        <w:t xml:space="preserve"> commi 35 e 36 dell’art. 1 della l. n. 190 del 2012</w:t>
      </w:r>
      <w:r w:rsidR="00653CB8" w:rsidRPr="00CB3907">
        <w:rPr>
          <w:rFonts w:ascii="Times New Roman" w:hAnsi="Times New Roman" w:cs="Times New Roman"/>
          <w:iCs/>
          <w:color w:val="000000"/>
        </w:rPr>
        <w:t>, e successive modifiche e integrazioni</w:t>
      </w:r>
      <w:r w:rsidRPr="00CB3907">
        <w:rPr>
          <w:rFonts w:ascii="Times New Roman" w:hAnsi="Times New Roman" w:cs="Times New Roman"/>
          <w:color w:val="000000"/>
        </w:rPr>
        <w:t>;</w:t>
      </w:r>
    </w:p>
    <w:p w:rsidR="0068675C" w:rsidRPr="00CB3907" w:rsidRDefault="0068675C" w:rsidP="004E31B8">
      <w:pPr>
        <w:autoSpaceDE w:val="0"/>
        <w:autoSpaceDN w:val="0"/>
        <w:adjustRightInd w:val="0"/>
        <w:spacing w:after="0" w:line="240" w:lineRule="auto"/>
        <w:jc w:val="both"/>
        <w:rPr>
          <w:rFonts w:ascii="Times New Roman" w:hAnsi="Times New Roman" w:cs="Times New Roman"/>
          <w:i/>
          <w:iCs/>
          <w:color w:val="000000"/>
        </w:rPr>
      </w:pPr>
    </w:p>
    <w:p w:rsidR="0068675C" w:rsidRPr="00CB3907" w:rsidRDefault="0068675C" w:rsidP="004E31B8">
      <w:pPr>
        <w:autoSpaceDE w:val="0"/>
        <w:autoSpaceDN w:val="0"/>
        <w:adjustRightInd w:val="0"/>
        <w:spacing w:after="0" w:line="240" w:lineRule="auto"/>
        <w:jc w:val="both"/>
        <w:rPr>
          <w:rFonts w:ascii="Times New Roman" w:hAnsi="Times New Roman" w:cs="Times New Roman"/>
          <w:color w:val="000000"/>
        </w:rPr>
      </w:pPr>
      <w:r w:rsidRPr="00CB3907">
        <w:rPr>
          <w:rFonts w:ascii="Times New Roman" w:hAnsi="Times New Roman" w:cs="Times New Roman"/>
          <w:color w:val="000000"/>
        </w:rPr>
        <w:t>- il decreto legislativo 8 aprile 2013, n. 39 “</w:t>
      </w:r>
      <w:r w:rsidRPr="00CB3907">
        <w:rPr>
          <w:rFonts w:ascii="Times New Roman" w:hAnsi="Times New Roman" w:cs="Times New Roman"/>
          <w:i/>
          <w:iCs/>
          <w:color w:val="000000"/>
        </w:rPr>
        <w:t>Disposizioni in materia di inconferibilità e incompatibilità di incarichi presso le pubbliche amministrazioni e presso gli enti privati in controllo pubblico, a norma dell'articolo 1, commi 49 e 50, della legge 6 novembre 2012, n. 190</w:t>
      </w:r>
      <w:r w:rsidRPr="00CB3907">
        <w:rPr>
          <w:rFonts w:ascii="Times New Roman" w:hAnsi="Times New Roman" w:cs="Times New Roman"/>
          <w:color w:val="000000"/>
        </w:rPr>
        <w:t>”</w:t>
      </w:r>
      <w:r w:rsidR="00653CB8" w:rsidRPr="00CB3907">
        <w:rPr>
          <w:rFonts w:ascii="Times New Roman" w:hAnsi="Times New Roman" w:cs="Times New Roman"/>
          <w:iCs/>
          <w:color w:val="000000"/>
        </w:rPr>
        <w:t xml:space="preserve"> e successive modifiche e integrazioni</w:t>
      </w:r>
      <w:r w:rsidRPr="00CB3907">
        <w:rPr>
          <w:rFonts w:ascii="Times New Roman" w:hAnsi="Times New Roman" w:cs="Times New Roman"/>
          <w:color w:val="000000"/>
        </w:rPr>
        <w:t>;</w:t>
      </w:r>
    </w:p>
    <w:p w:rsidR="0068675C" w:rsidRPr="00CB3907" w:rsidRDefault="0068675C" w:rsidP="004E31B8">
      <w:pPr>
        <w:autoSpaceDE w:val="0"/>
        <w:autoSpaceDN w:val="0"/>
        <w:adjustRightInd w:val="0"/>
        <w:spacing w:after="0" w:line="240" w:lineRule="auto"/>
        <w:jc w:val="both"/>
        <w:rPr>
          <w:rFonts w:ascii="Times New Roman" w:hAnsi="Times New Roman" w:cs="Times New Roman"/>
          <w:i/>
          <w:iCs/>
          <w:color w:val="000000"/>
        </w:rPr>
      </w:pPr>
    </w:p>
    <w:p w:rsidR="0068675C" w:rsidRPr="006514AD" w:rsidRDefault="0068675C" w:rsidP="004E31B8">
      <w:pPr>
        <w:autoSpaceDE w:val="0"/>
        <w:autoSpaceDN w:val="0"/>
        <w:adjustRightInd w:val="0"/>
        <w:spacing w:after="0" w:line="240" w:lineRule="auto"/>
        <w:jc w:val="both"/>
        <w:rPr>
          <w:rFonts w:ascii="Times New Roman" w:hAnsi="Times New Roman" w:cs="Times New Roman"/>
          <w:i/>
          <w:iCs/>
          <w:color w:val="000000"/>
        </w:rPr>
      </w:pPr>
      <w:r w:rsidRPr="00CB3907">
        <w:rPr>
          <w:rFonts w:ascii="Times New Roman" w:hAnsi="Times New Roman" w:cs="Times New Roman"/>
          <w:color w:val="000000"/>
        </w:rPr>
        <w:t xml:space="preserve">- il decreto del Presidente della Repubblica 16 aprile 2013, n. 62 </w:t>
      </w:r>
      <w:r w:rsidRPr="00CB3907">
        <w:rPr>
          <w:rFonts w:ascii="Times New Roman" w:hAnsi="Times New Roman" w:cs="Times New Roman"/>
          <w:i/>
          <w:iCs/>
          <w:color w:val="000000"/>
        </w:rPr>
        <w:t>“Regolamento recante codice di comportamento dei dipendenti pubblici, a norma dell'articolo 54 del decreto legislativo 30 marzo 2001, n. 165”</w:t>
      </w:r>
      <w:r w:rsidR="00DB442F" w:rsidRPr="00CB3907">
        <w:rPr>
          <w:rFonts w:ascii="Times New Roman" w:hAnsi="Times New Roman" w:cs="Times New Roman"/>
          <w:color w:val="000000"/>
        </w:rPr>
        <w:t>;</w:t>
      </w:r>
    </w:p>
    <w:p w:rsidR="0068675C" w:rsidRPr="006514AD" w:rsidRDefault="0068675C" w:rsidP="004E31B8">
      <w:pPr>
        <w:autoSpaceDE w:val="0"/>
        <w:autoSpaceDN w:val="0"/>
        <w:adjustRightInd w:val="0"/>
        <w:spacing w:after="0" w:line="240" w:lineRule="auto"/>
        <w:jc w:val="both"/>
        <w:rPr>
          <w:rFonts w:ascii="Times New Roman" w:hAnsi="Times New Roman" w:cs="Times New Roman"/>
          <w:color w:val="000000"/>
        </w:rPr>
      </w:pPr>
    </w:p>
    <w:p w:rsidR="004E31B8" w:rsidRDefault="0068675C" w:rsidP="004E31B8">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l’Intesa tra Governo, Regioni ed Enti locali sancita dalla Conferenza Unificata nella seduta del 24 luglio</w:t>
      </w:r>
      <w:r w:rsidR="004E31B8" w:rsidRPr="006514AD">
        <w:rPr>
          <w:rFonts w:ascii="Times New Roman" w:hAnsi="Times New Roman" w:cs="Times New Roman"/>
          <w:bCs/>
        </w:rPr>
        <w:t xml:space="preserve"> </w:t>
      </w:r>
      <w:r w:rsidR="004E31B8" w:rsidRPr="006514AD">
        <w:rPr>
          <w:rFonts w:ascii="Times New Roman" w:hAnsi="Times New Roman" w:cs="Times New Roman"/>
          <w:color w:val="000000"/>
        </w:rPr>
        <w:t>2013 (Repertorio atti n. 79/CU) con la quale le parti hanno stabilito gli adempimenti, con l'indicazione dei</w:t>
      </w:r>
      <w:r w:rsidR="004E31B8" w:rsidRPr="006514AD">
        <w:rPr>
          <w:rFonts w:ascii="Times New Roman" w:hAnsi="Times New Roman" w:cs="Times New Roman"/>
          <w:bCs/>
        </w:rPr>
        <w:t xml:space="preserve"> </w:t>
      </w:r>
      <w:r w:rsidR="004E31B8" w:rsidRPr="006514AD">
        <w:rPr>
          <w:rFonts w:ascii="Times New Roman" w:hAnsi="Times New Roman" w:cs="Times New Roman"/>
          <w:color w:val="000000"/>
        </w:rPr>
        <w:t>relativi termini, volti all’attuazione della legge n. 190/2012 e dei decreti attuativi (d.lgs. 33/2013, d.lgs.</w:t>
      </w:r>
      <w:r w:rsidR="004E31B8" w:rsidRPr="006514AD">
        <w:rPr>
          <w:rFonts w:ascii="Times New Roman" w:hAnsi="Times New Roman" w:cs="Times New Roman"/>
          <w:bCs/>
        </w:rPr>
        <w:t xml:space="preserve"> </w:t>
      </w:r>
      <w:r w:rsidR="004E31B8" w:rsidRPr="006514AD">
        <w:rPr>
          <w:rFonts w:ascii="Times New Roman" w:hAnsi="Times New Roman" w:cs="Times New Roman"/>
          <w:color w:val="000000"/>
        </w:rPr>
        <w:t>39/2013, D.P.R. 62/2013) secondo quanto previsto dall’articolo 1, commi 60 e 61, della legge delega n. 190</w:t>
      </w:r>
      <w:r w:rsidR="004E31B8" w:rsidRPr="006514AD">
        <w:rPr>
          <w:rFonts w:ascii="Times New Roman" w:hAnsi="Times New Roman" w:cs="Times New Roman"/>
          <w:bCs/>
        </w:rPr>
        <w:t xml:space="preserve"> </w:t>
      </w:r>
      <w:r w:rsidR="00DB442F">
        <w:rPr>
          <w:rFonts w:ascii="Times New Roman" w:hAnsi="Times New Roman" w:cs="Times New Roman"/>
          <w:color w:val="000000"/>
        </w:rPr>
        <w:t>citata;</w:t>
      </w:r>
    </w:p>
    <w:p w:rsidR="00DB442F" w:rsidRDefault="00DB442F" w:rsidP="004E31B8">
      <w:pPr>
        <w:autoSpaceDE w:val="0"/>
        <w:autoSpaceDN w:val="0"/>
        <w:adjustRightInd w:val="0"/>
        <w:spacing w:after="0" w:line="240" w:lineRule="auto"/>
        <w:jc w:val="both"/>
        <w:rPr>
          <w:rFonts w:ascii="Times New Roman" w:hAnsi="Times New Roman" w:cs="Times New Roman"/>
          <w:color w:val="000000"/>
        </w:rPr>
      </w:pPr>
    </w:p>
    <w:p w:rsidR="00DB442F" w:rsidRDefault="00DB442F" w:rsidP="00DB442F">
      <w:pPr>
        <w:autoSpaceDE w:val="0"/>
        <w:autoSpaceDN w:val="0"/>
        <w:adjustRightInd w:val="0"/>
        <w:spacing w:after="0" w:line="240" w:lineRule="auto"/>
        <w:jc w:val="both"/>
        <w:rPr>
          <w:rFonts w:ascii="Times New Roman" w:hAnsi="Times New Roman" w:cs="Times New Roman"/>
        </w:rPr>
      </w:pPr>
      <w:r w:rsidRPr="00B03A97">
        <w:rPr>
          <w:rFonts w:ascii="Times New Roman" w:hAnsi="Times New Roman" w:cs="Times New Roman"/>
        </w:rPr>
        <w:t xml:space="preserve">- il decreto legislativo 25 maggio 2016, n. 97 </w:t>
      </w:r>
      <w:r w:rsidR="00B640D3" w:rsidRPr="00B640D3">
        <w:rPr>
          <w:rFonts w:ascii="Times New Roman" w:hAnsi="Times New Roman" w:cs="Times New Roman"/>
          <w:i/>
        </w:rPr>
        <w:t>“</w:t>
      </w:r>
      <w:r w:rsidRPr="00B640D3">
        <w:rPr>
          <w:rFonts w:ascii="Times New Roman" w:hAnsi="Times New Roman" w:cs="Times New Roman"/>
          <w:i/>
          <w:iCs/>
        </w:rPr>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r w:rsidR="00B640D3" w:rsidRPr="00B640D3">
        <w:rPr>
          <w:rFonts w:ascii="Times New Roman" w:hAnsi="Times New Roman" w:cs="Times New Roman"/>
          <w:i/>
        </w:rPr>
        <w:t>”</w:t>
      </w:r>
      <w:r w:rsidR="00B640D3">
        <w:rPr>
          <w:rFonts w:ascii="Times New Roman" w:hAnsi="Times New Roman" w:cs="Times New Roman"/>
        </w:rPr>
        <w:t>;</w:t>
      </w:r>
    </w:p>
    <w:p w:rsidR="00B640D3" w:rsidRDefault="00B640D3" w:rsidP="00DB442F">
      <w:pPr>
        <w:autoSpaceDE w:val="0"/>
        <w:autoSpaceDN w:val="0"/>
        <w:adjustRightInd w:val="0"/>
        <w:spacing w:after="0" w:line="240" w:lineRule="auto"/>
        <w:jc w:val="both"/>
        <w:rPr>
          <w:rFonts w:ascii="Times New Roman" w:hAnsi="Times New Roman" w:cs="Times New Roman"/>
        </w:rPr>
      </w:pPr>
    </w:p>
    <w:p w:rsidR="00B640D3" w:rsidRDefault="004F028B" w:rsidP="00DB442F">
      <w:pPr>
        <w:autoSpaceDE w:val="0"/>
        <w:autoSpaceDN w:val="0"/>
        <w:adjustRightInd w:val="0"/>
        <w:spacing w:after="0" w:line="240" w:lineRule="auto"/>
        <w:jc w:val="both"/>
        <w:rPr>
          <w:rFonts w:ascii="Times New Roman" w:hAnsi="Times New Roman" w:cs="Times New Roman"/>
        </w:rPr>
      </w:pPr>
      <w:r w:rsidRPr="00B03A97">
        <w:rPr>
          <w:rFonts w:ascii="Times New Roman" w:hAnsi="Times New Roman" w:cs="Times New Roman"/>
        </w:rPr>
        <w:t>- il decreto legislativo</w:t>
      </w:r>
      <w:r w:rsidR="00B640D3">
        <w:rPr>
          <w:rFonts w:ascii="Times New Roman" w:hAnsi="Times New Roman" w:cs="Times New Roman"/>
        </w:rPr>
        <w:t xml:space="preserve"> 18 aprile 2016, n. 50 </w:t>
      </w:r>
      <w:r w:rsidR="00BE3876" w:rsidRPr="00BE3876">
        <w:rPr>
          <w:rFonts w:ascii="Times New Roman" w:hAnsi="Times New Roman" w:cs="Times New Roman"/>
          <w:i/>
        </w:rPr>
        <w:t>“</w:t>
      </w:r>
      <w:r w:rsidR="00B640D3" w:rsidRPr="00BE3876">
        <w:rPr>
          <w:rFonts w:ascii="Times New Roman" w:hAnsi="Times New Roman" w:cs="Times New Roman"/>
          <w:i/>
        </w:rPr>
        <w:t xml:space="preserve">Attuazione delle direttive 2014/23/UE, 2014/24/UE e 2014/25/UE sull'aggiudicazione dei contratti di concessione, sugli appalti pubblici e sulle procedure d'appalto degli enti erogatori nei settori dell'acqua, dell'energia, dei trasporti e dei servizi postali, </w:t>
      </w:r>
      <w:r w:rsidR="00BE3876" w:rsidRPr="00BE3876">
        <w:rPr>
          <w:rFonts w:ascii="Times New Roman" w:hAnsi="Times New Roman" w:cs="Times New Roman"/>
          <w:i/>
        </w:rPr>
        <w:t>nonché</w:t>
      </w:r>
      <w:r w:rsidR="00B640D3" w:rsidRPr="00BE3876">
        <w:rPr>
          <w:rFonts w:ascii="Times New Roman" w:hAnsi="Times New Roman" w:cs="Times New Roman"/>
          <w:i/>
        </w:rPr>
        <w:t xml:space="preserve"> per il riordino della disciplina vigente in materia di contratti pubblici relativi a lavori, servizi e forniture.</w:t>
      </w:r>
      <w:r w:rsidR="00BE3876" w:rsidRPr="00BE3876">
        <w:rPr>
          <w:rFonts w:ascii="Times New Roman" w:hAnsi="Times New Roman" w:cs="Times New Roman"/>
          <w:i/>
        </w:rPr>
        <w:t>”</w:t>
      </w:r>
      <w:r w:rsidR="00B640D3" w:rsidRPr="00BE3876">
        <w:rPr>
          <w:rFonts w:ascii="Times New Roman" w:hAnsi="Times New Roman" w:cs="Times New Roman"/>
        </w:rPr>
        <w:t xml:space="preserve"> (CODICE DEI CONTRATTI PUBBLICI)</w:t>
      </w:r>
      <w:r w:rsidR="007B3775">
        <w:rPr>
          <w:rFonts w:ascii="Times New Roman" w:hAnsi="Times New Roman" w:cs="Times New Roman"/>
        </w:rPr>
        <w:t>;</w:t>
      </w:r>
    </w:p>
    <w:p w:rsidR="007B3775" w:rsidRDefault="007B3775" w:rsidP="00DB442F">
      <w:pPr>
        <w:autoSpaceDE w:val="0"/>
        <w:autoSpaceDN w:val="0"/>
        <w:adjustRightInd w:val="0"/>
        <w:spacing w:after="0" w:line="240" w:lineRule="auto"/>
        <w:jc w:val="both"/>
        <w:rPr>
          <w:rFonts w:ascii="Times New Roman" w:hAnsi="Times New Roman" w:cs="Times New Roman"/>
        </w:rPr>
      </w:pPr>
    </w:p>
    <w:p w:rsidR="007B3775" w:rsidRDefault="007B3775" w:rsidP="007B3775">
      <w:pPr>
        <w:autoSpaceDE w:val="0"/>
        <w:autoSpaceDN w:val="0"/>
        <w:adjustRightInd w:val="0"/>
        <w:spacing w:after="0" w:line="240" w:lineRule="auto"/>
        <w:jc w:val="both"/>
        <w:rPr>
          <w:rFonts w:ascii="Times New Roman" w:hAnsi="Times New Roman" w:cs="Times New Roman"/>
          <w:bCs/>
          <w:shd w:val="clear" w:color="auto" w:fill="F1FDFE"/>
        </w:rPr>
      </w:pPr>
      <w:r w:rsidRPr="00CB3907">
        <w:rPr>
          <w:rFonts w:ascii="Times New Roman" w:hAnsi="Times New Roman" w:cs="Times New Roman"/>
        </w:rPr>
        <w:t>- il decreto legislativo 19 aprile 2017, n. 56 “</w:t>
      </w:r>
      <w:r w:rsidRPr="00CB3907">
        <w:rPr>
          <w:rFonts w:ascii="Times New Roman" w:hAnsi="Times New Roman" w:cs="Times New Roman"/>
          <w:bCs/>
          <w:shd w:val="clear" w:color="auto" w:fill="F1FDFE"/>
        </w:rPr>
        <w:t xml:space="preserve">Disposizioni integrative e correttive al </w:t>
      </w:r>
      <w:hyperlink r:id="rId8" w:history="1">
        <w:r w:rsidRPr="00CB3907">
          <w:rPr>
            <w:rStyle w:val="Collegamentoipertestuale"/>
            <w:rFonts w:ascii="Times New Roman" w:hAnsi="Times New Roman" w:cs="Times New Roman"/>
            <w:bCs/>
            <w:color w:val="auto"/>
            <w:u w:val="none"/>
            <w:shd w:val="clear" w:color="auto" w:fill="F1FDFE"/>
          </w:rPr>
          <w:t>decreto legislativo 18 aprile 2016, n. 50</w:t>
        </w:r>
      </w:hyperlink>
      <w:r w:rsidRPr="00CB3907">
        <w:rPr>
          <w:rFonts w:ascii="Times New Roman" w:hAnsi="Times New Roman" w:cs="Times New Roman"/>
          <w:bCs/>
          <w:shd w:val="clear" w:color="auto" w:fill="F1FDFE"/>
        </w:rPr>
        <w:t>”;</w:t>
      </w:r>
    </w:p>
    <w:p w:rsidR="00431E34" w:rsidRDefault="00431E34" w:rsidP="007B3775">
      <w:pPr>
        <w:autoSpaceDE w:val="0"/>
        <w:autoSpaceDN w:val="0"/>
        <w:adjustRightInd w:val="0"/>
        <w:spacing w:after="0" w:line="240" w:lineRule="auto"/>
        <w:jc w:val="both"/>
        <w:rPr>
          <w:rFonts w:ascii="Times New Roman" w:hAnsi="Times New Roman" w:cs="Times New Roman"/>
          <w:bCs/>
          <w:shd w:val="clear" w:color="auto" w:fill="F1FDFE"/>
        </w:rPr>
      </w:pPr>
    </w:p>
    <w:p w:rsidR="00431E34" w:rsidRPr="00631A1B" w:rsidRDefault="00431E34" w:rsidP="00431E34">
      <w:pPr>
        <w:pStyle w:val="Paragrafoelenco"/>
        <w:numPr>
          <w:ilvl w:val="0"/>
          <w:numId w:val="24"/>
        </w:numPr>
        <w:autoSpaceDE w:val="0"/>
        <w:autoSpaceDN w:val="0"/>
        <w:adjustRightInd w:val="0"/>
        <w:spacing w:after="0" w:line="240" w:lineRule="auto"/>
        <w:jc w:val="both"/>
        <w:rPr>
          <w:rFonts w:ascii="Times New Roman" w:hAnsi="Times New Roman" w:cs="Times New Roman"/>
          <w:highlight w:val="cyan"/>
        </w:rPr>
      </w:pPr>
      <w:r w:rsidRPr="00631A1B">
        <w:rPr>
          <w:rFonts w:ascii="Times New Roman" w:hAnsi="Times New Roman" w:cs="Times New Roman"/>
          <w:highlight w:val="cyan"/>
        </w:rPr>
        <w:t>la Legge 9 gennaio 2019, n. 3 “Misure per il contrasto dei reati contro la pubblica amministrazione, nonché in materia di prescrizione del reato e in materia di trasparenza dei partiti e movimenti politici”</w:t>
      </w:r>
    </w:p>
    <w:p w:rsidR="007233DA" w:rsidRPr="00431E34" w:rsidRDefault="007233DA" w:rsidP="007B3775">
      <w:pPr>
        <w:autoSpaceDE w:val="0"/>
        <w:autoSpaceDN w:val="0"/>
        <w:adjustRightInd w:val="0"/>
        <w:spacing w:after="0" w:line="240" w:lineRule="auto"/>
        <w:jc w:val="both"/>
        <w:rPr>
          <w:rFonts w:ascii="Times New Roman" w:hAnsi="Times New Roman" w:cs="Times New Roman"/>
          <w:bCs/>
          <w:color w:val="FF0000"/>
          <w:shd w:val="clear" w:color="auto" w:fill="F1FDFE"/>
        </w:rPr>
      </w:pPr>
    </w:p>
    <w:p w:rsidR="007233DA" w:rsidRPr="005349CF" w:rsidRDefault="007233DA" w:rsidP="007B3775">
      <w:pPr>
        <w:autoSpaceDE w:val="0"/>
        <w:autoSpaceDN w:val="0"/>
        <w:adjustRightInd w:val="0"/>
        <w:spacing w:after="0" w:line="240" w:lineRule="auto"/>
        <w:jc w:val="both"/>
        <w:rPr>
          <w:rFonts w:ascii="Times New Roman" w:hAnsi="Times New Roman" w:cs="Times New Roman"/>
          <w:bCs/>
          <w:shd w:val="clear" w:color="auto" w:fill="F1FDFE"/>
        </w:rPr>
      </w:pPr>
      <w:r w:rsidRPr="00435338">
        <w:rPr>
          <w:rFonts w:ascii="Times New Roman" w:hAnsi="Times New Roman" w:cs="Times New Roman"/>
          <w:highlight w:val="cyan"/>
        </w:rPr>
        <w:t xml:space="preserve">- </w:t>
      </w:r>
      <w:r w:rsidR="005349CF" w:rsidRPr="00435338">
        <w:rPr>
          <w:rFonts w:ascii="Times New Roman" w:hAnsi="Times New Roman" w:cs="Times New Roman"/>
          <w:highlight w:val="cyan"/>
        </w:rPr>
        <w:t>il decreto legge n. 32 del 18 aprile 2019 recante “Disposizioni urgenti per il rilancio del settore dei contratti pubblici per l’accelerazione degli interventi infrastrutturali, di rigenerazione urbana e di ricostruzione a seguito di interventi sismici” (c.d. SBLOCCA CANTIERI) convertito con modificazioni in legge 14 giugno 2019, n. 55 (G.U. n. 140 del 17.06.2019</w:t>
      </w:r>
      <w:r w:rsidR="005349CF" w:rsidRPr="00435338">
        <w:rPr>
          <w:rFonts w:ascii="Times New Roman" w:hAnsi="Times New Roman" w:cs="Times New Roman"/>
          <w:bCs/>
          <w:highlight w:val="cyan"/>
          <w:shd w:val="clear" w:color="auto" w:fill="F1FDFE"/>
        </w:rPr>
        <w:t>);</w:t>
      </w:r>
    </w:p>
    <w:p w:rsidR="004E31B8" w:rsidRPr="006514AD" w:rsidRDefault="004E31B8" w:rsidP="004E31B8">
      <w:pPr>
        <w:autoSpaceDE w:val="0"/>
        <w:autoSpaceDN w:val="0"/>
        <w:adjustRightInd w:val="0"/>
        <w:spacing w:after="0" w:line="240" w:lineRule="auto"/>
        <w:rPr>
          <w:rFonts w:ascii="Times New Roman" w:hAnsi="Times New Roman" w:cs="Times New Roman"/>
          <w:bCs/>
        </w:rPr>
      </w:pPr>
    </w:p>
    <w:p w:rsidR="007E420C" w:rsidRPr="006514AD" w:rsidRDefault="004E31B8" w:rsidP="004E31B8">
      <w:pPr>
        <w:autoSpaceDE w:val="0"/>
        <w:autoSpaceDN w:val="0"/>
        <w:adjustRightInd w:val="0"/>
        <w:spacing w:after="0" w:line="240" w:lineRule="auto"/>
        <w:rPr>
          <w:rFonts w:ascii="Times New Roman" w:hAnsi="Times New Roman" w:cs="Times New Roman"/>
          <w:bCs/>
          <w:u w:val="single"/>
        </w:rPr>
      </w:pPr>
      <w:r w:rsidRPr="006514AD">
        <w:rPr>
          <w:rFonts w:ascii="Times New Roman" w:hAnsi="Times New Roman" w:cs="Times New Roman"/>
          <w:color w:val="0033FF"/>
          <w:u w:val="single"/>
        </w:rPr>
        <w:t>1.3 - Il Piano Triennale di Prevenzione della Corruzione</w:t>
      </w:r>
    </w:p>
    <w:p w:rsidR="007E420C" w:rsidRPr="006514AD" w:rsidRDefault="007E420C" w:rsidP="000A142F">
      <w:pPr>
        <w:autoSpaceDE w:val="0"/>
        <w:autoSpaceDN w:val="0"/>
        <w:adjustRightInd w:val="0"/>
        <w:spacing w:after="0" w:line="240" w:lineRule="auto"/>
        <w:rPr>
          <w:rFonts w:ascii="Times New Roman" w:hAnsi="Times New Roman" w:cs="Times New Roman"/>
          <w:bCs/>
        </w:rPr>
      </w:pPr>
    </w:p>
    <w:p w:rsidR="004E31B8" w:rsidRPr="006514AD" w:rsidRDefault="004E31B8" w:rsidP="004E31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lastRenderedPageBreak/>
        <w:t>Il Piano Triennale di Prevenzione della Corruzione (P.T.P.C.) è un documento programmatico che, previa individuazione delle attività dell’Ente nell’ambito delle quali è più elevato il rischio che si verifichino fenomeni corruttivi e di illegalità in genere, definisce le azioni e gli interventi organizzativi volti a prevenire detto rischio o, quanto meno, a ridurne il livello. Tale obiettivo viene perseguito mediante l’attuazione delle misure generali e obbligatorie previste dalla normativa di riferimento e di quelle ulteriori ritenute utili in tal senso.</w:t>
      </w:r>
    </w:p>
    <w:p w:rsidR="004E31B8" w:rsidRPr="006514AD" w:rsidRDefault="004E31B8" w:rsidP="004E31B8">
      <w:pPr>
        <w:autoSpaceDE w:val="0"/>
        <w:autoSpaceDN w:val="0"/>
        <w:adjustRightInd w:val="0"/>
        <w:spacing w:after="0" w:line="240" w:lineRule="auto"/>
        <w:jc w:val="both"/>
        <w:rPr>
          <w:rFonts w:ascii="Times New Roman" w:hAnsi="Times New Roman" w:cs="Times New Roman"/>
        </w:rPr>
      </w:pPr>
    </w:p>
    <w:p w:rsidR="0068675C" w:rsidRPr="006514AD" w:rsidRDefault="004E31B8" w:rsidP="004E31B8">
      <w:pPr>
        <w:autoSpaceDE w:val="0"/>
        <w:autoSpaceDN w:val="0"/>
        <w:adjustRightInd w:val="0"/>
        <w:spacing w:after="0" w:line="240" w:lineRule="auto"/>
        <w:jc w:val="both"/>
        <w:rPr>
          <w:rFonts w:ascii="Times New Roman" w:hAnsi="Times New Roman" w:cs="Times New Roman"/>
        </w:rPr>
      </w:pPr>
      <w:r w:rsidRPr="00C5407B">
        <w:rPr>
          <w:rFonts w:ascii="Times New Roman" w:hAnsi="Times New Roman" w:cs="Times New Roman"/>
        </w:rPr>
        <w:t>In quanto documento di natura programmatica, il P.T.P.C. deve coordinarsi con gli altri strumenti di programmazione dell'Ente, in primo luogo con il ciclo della performance e con il piano della trasparenza. Le attività svolte per la predisposizione, l’implementazione e l’attuazione del P.T.P.C. sono inserit</w:t>
      </w:r>
      <w:r w:rsidR="00B60F2E" w:rsidRPr="00C5407B">
        <w:rPr>
          <w:rFonts w:ascii="Times New Roman" w:hAnsi="Times New Roman" w:cs="Times New Roman"/>
        </w:rPr>
        <w:t>e</w:t>
      </w:r>
      <w:r w:rsidRPr="00C5407B">
        <w:rPr>
          <w:rFonts w:ascii="Times New Roman" w:hAnsi="Times New Roman" w:cs="Times New Roman"/>
        </w:rPr>
        <w:t xml:space="preserve"> tra gli obiettivi del ciclo della performance nel duplice versante della performance organizzativa e della performance individuale dei dirigenti e dell’esito del raggiungimento degli specifici obiettivi previsti per la prevenzione della corruzione individuati nel P.T.P.C. deve essere dato specificamente conto nell’ambito della Relazione delle performance.</w:t>
      </w:r>
    </w:p>
    <w:p w:rsidR="0068675C" w:rsidRPr="006514AD" w:rsidRDefault="0068675C" w:rsidP="000A142F">
      <w:pPr>
        <w:autoSpaceDE w:val="0"/>
        <w:autoSpaceDN w:val="0"/>
        <w:adjustRightInd w:val="0"/>
        <w:spacing w:after="0" w:line="240" w:lineRule="auto"/>
        <w:rPr>
          <w:rFonts w:ascii="Times New Roman" w:hAnsi="Times New Roman" w:cs="Times New Roman"/>
          <w:bCs/>
        </w:rPr>
      </w:pP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FF"/>
          <w:u w:val="single"/>
        </w:rPr>
      </w:pPr>
      <w:r w:rsidRPr="006514AD">
        <w:rPr>
          <w:rFonts w:ascii="Times New Roman" w:hAnsi="Times New Roman" w:cs="Times New Roman"/>
          <w:color w:val="0000FF"/>
          <w:u w:val="single"/>
        </w:rPr>
        <w:t>1.4 - Soggetti coinvolti</w:t>
      </w: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00"/>
        </w:rPr>
      </w:pPr>
    </w:p>
    <w:p w:rsidR="004E31B8" w:rsidRPr="006514AD" w:rsidRDefault="002E1EC2" w:rsidP="00847FA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color w:val="000000"/>
        </w:rPr>
        <w:t>L’</w:t>
      </w:r>
      <w:r w:rsidR="00847FA9" w:rsidRPr="006514AD">
        <w:rPr>
          <w:rFonts w:ascii="Times New Roman" w:hAnsi="Times New Roman" w:cs="Times New Roman"/>
          <w:b/>
          <w:color w:val="000000"/>
        </w:rPr>
        <w:t>Amministratore Unico</w:t>
      </w:r>
      <w:r w:rsidR="004E31B8" w:rsidRPr="006514AD">
        <w:rPr>
          <w:rFonts w:ascii="Times New Roman" w:hAnsi="Times New Roman" w:cs="Times New Roman"/>
          <w:color w:val="000000"/>
        </w:rPr>
        <w:t xml:space="preserve"> è l’organo di indirizzo</w:t>
      </w:r>
      <w:r w:rsidR="00182667" w:rsidRPr="006514AD">
        <w:rPr>
          <w:rFonts w:ascii="Times New Roman" w:hAnsi="Times New Roman" w:cs="Times New Roman"/>
          <w:color w:val="000000"/>
        </w:rPr>
        <w:t xml:space="preserve"> </w:t>
      </w:r>
      <w:r w:rsidR="004E31B8" w:rsidRPr="006514AD">
        <w:rPr>
          <w:rFonts w:ascii="Times New Roman" w:hAnsi="Times New Roman" w:cs="Times New Roman"/>
          <w:color w:val="000000"/>
        </w:rPr>
        <w:t>titolare del potere di nomina del responsabile della prevenzione della corruzione</w:t>
      </w:r>
      <w:r w:rsidR="003338D6" w:rsidRPr="006514AD">
        <w:rPr>
          <w:rFonts w:ascii="Times New Roman" w:hAnsi="Times New Roman" w:cs="Times New Roman"/>
          <w:color w:val="000000"/>
        </w:rPr>
        <w:t>, dell’adozione iniziale e dei successivi aggiornamenti del P.T.P.C. entro il 31 gennaio di ogni anno</w:t>
      </w:r>
      <w:r w:rsidR="004E31B8" w:rsidRPr="006514AD">
        <w:rPr>
          <w:rFonts w:ascii="Times New Roman" w:hAnsi="Times New Roman" w:cs="Times New Roman"/>
          <w:color w:val="000000"/>
        </w:rPr>
        <w:t>.</w:t>
      </w: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00"/>
        </w:rPr>
      </w:pPr>
    </w:p>
    <w:p w:rsidR="00E53BF7" w:rsidRPr="006514AD" w:rsidRDefault="00AD5C79" w:rsidP="00847FA9">
      <w:pPr>
        <w:autoSpaceDE w:val="0"/>
        <w:autoSpaceDN w:val="0"/>
        <w:adjustRightInd w:val="0"/>
        <w:spacing w:after="0" w:line="240" w:lineRule="auto"/>
        <w:jc w:val="both"/>
        <w:rPr>
          <w:rFonts w:ascii="Times New Roman" w:hAnsi="Times New Roman"/>
          <w:color w:val="000000"/>
          <w:lang w:eastAsia="it-IT"/>
        </w:rPr>
      </w:pPr>
      <w:r w:rsidRPr="006514AD">
        <w:rPr>
          <w:rFonts w:ascii="Times New Roman" w:hAnsi="Times New Roman"/>
          <w:color w:val="000000"/>
          <w:lang w:eastAsia="it-IT"/>
        </w:rPr>
        <w:t>v.</w:t>
      </w:r>
      <w:r w:rsidR="00182667" w:rsidRPr="006514AD">
        <w:rPr>
          <w:rFonts w:ascii="Times New Roman" w:hAnsi="Times New Roman"/>
          <w:color w:val="000000"/>
          <w:lang w:eastAsia="it-IT"/>
        </w:rPr>
        <w:t xml:space="preserve"> </w:t>
      </w:r>
      <w:r w:rsidR="00E53BF7" w:rsidRPr="006514AD">
        <w:rPr>
          <w:rFonts w:ascii="Times New Roman" w:hAnsi="Times New Roman"/>
          <w:color w:val="000000"/>
          <w:lang w:eastAsia="it-IT"/>
        </w:rPr>
        <w:t xml:space="preserve">deliberazione n. 1982 del 16/12/2013 della Giunta della Regione Emilia Romagna recante </w:t>
      </w:r>
      <w:r w:rsidR="00E53BF7" w:rsidRPr="006514AD">
        <w:rPr>
          <w:rFonts w:ascii="Times New Roman" w:hAnsi="Times New Roman"/>
          <w:i/>
          <w:color w:val="000000"/>
          <w:lang w:eastAsia="it-IT"/>
        </w:rPr>
        <w:t>Legge regionale 26/07/2013 n. 12 – Primo provvedimento della Giunta regionale</w:t>
      </w:r>
      <w:r w:rsidR="006402A6">
        <w:rPr>
          <w:rFonts w:ascii="Times New Roman" w:hAnsi="Times New Roman"/>
          <w:color w:val="000000"/>
          <w:lang w:eastAsia="it-IT"/>
        </w:rPr>
        <w:t>, per cui</w:t>
      </w:r>
      <w:r w:rsidR="00E53BF7" w:rsidRPr="006514AD">
        <w:rPr>
          <w:rFonts w:ascii="Times New Roman" w:hAnsi="Times New Roman"/>
          <w:color w:val="000000"/>
          <w:lang w:eastAsia="it-IT"/>
        </w:rPr>
        <w:t xml:space="preserve"> l’Amministratore unico è l’organo che dà attuazione agli indirizzi generali definiti dall’Assemblea dei soci, individuando le strategie e gli obiettivi della gestione; ha la rappresentanza legale dell’ASP e svolge le funzioni strategiche di indirizzo e verifica sulla gestione dell’Azienda (punto 2.1 lett. C del relativo Allegato)</w:t>
      </w:r>
      <w:r w:rsidR="003338D6" w:rsidRPr="006514AD">
        <w:rPr>
          <w:rFonts w:ascii="Times New Roman" w:hAnsi="Times New Roman"/>
          <w:color w:val="000000"/>
          <w:lang w:eastAsia="it-IT"/>
        </w:rPr>
        <w:t xml:space="preserve">; </w:t>
      </w:r>
      <w:r w:rsidR="00AE166C" w:rsidRPr="006514AD">
        <w:rPr>
          <w:rFonts w:ascii="Times New Roman" w:hAnsi="Times New Roman"/>
          <w:color w:val="000000"/>
          <w:lang w:eastAsia="it-IT"/>
        </w:rPr>
        <w:t xml:space="preserve">v., </w:t>
      </w:r>
      <w:r w:rsidR="003338D6" w:rsidRPr="006514AD">
        <w:rPr>
          <w:rFonts w:ascii="Times New Roman" w:hAnsi="Times New Roman"/>
          <w:color w:val="000000"/>
          <w:lang w:eastAsia="it-IT"/>
        </w:rPr>
        <w:t xml:space="preserve">altresì, </w:t>
      </w:r>
      <w:r w:rsidR="00AE166C" w:rsidRPr="006514AD">
        <w:rPr>
          <w:rFonts w:ascii="Times New Roman" w:hAnsi="Times New Roman"/>
          <w:color w:val="000000"/>
          <w:lang w:eastAsia="it-IT"/>
        </w:rPr>
        <w:t>art. 21 dello s</w:t>
      </w:r>
      <w:r w:rsidR="00E53BF7" w:rsidRPr="006514AD">
        <w:rPr>
          <w:rFonts w:ascii="Times New Roman" w:hAnsi="Times New Roman"/>
          <w:color w:val="000000"/>
          <w:lang w:eastAsia="it-IT"/>
        </w:rPr>
        <w:t>tatuto dell’ASP Città di Bologna</w:t>
      </w:r>
      <w:r w:rsidR="00182667" w:rsidRPr="006514AD">
        <w:rPr>
          <w:rFonts w:ascii="Times New Roman" w:hAnsi="Times New Roman"/>
          <w:color w:val="000000"/>
          <w:lang w:eastAsia="it-IT"/>
        </w:rPr>
        <w:t>.</w:t>
      </w:r>
    </w:p>
    <w:p w:rsidR="00E53BF7" w:rsidRPr="006514AD" w:rsidRDefault="00E53BF7" w:rsidP="00847FA9">
      <w:pPr>
        <w:autoSpaceDE w:val="0"/>
        <w:autoSpaceDN w:val="0"/>
        <w:adjustRightInd w:val="0"/>
        <w:spacing w:after="0" w:line="240" w:lineRule="auto"/>
        <w:jc w:val="both"/>
        <w:rPr>
          <w:rFonts w:ascii="Times New Roman" w:hAnsi="Times New Roman" w:cs="Times New Roman"/>
          <w:color w:val="000000"/>
        </w:rPr>
      </w:pP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b/>
          <w:bCs/>
          <w:color w:val="000000"/>
        </w:rPr>
        <w:t xml:space="preserve">Il Responsabile della </w:t>
      </w:r>
      <w:r w:rsidR="00A8085B">
        <w:rPr>
          <w:rFonts w:ascii="Times New Roman" w:hAnsi="Times New Roman" w:cs="Times New Roman"/>
          <w:b/>
          <w:bCs/>
          <w:color w:val="000000"/>
        </w:rPr>
        <w:t>prevenzione della corruzione (RPC</w:t>
      </w:r>
      <w:r w:rsidR="00DE42AA">
        <w:rPr>
          <w:rFonts w:ascii="Times New Roman" w:hAnsi="Times New Roman" w:cs="Times New Roman"/>
          <w:b/>
          <w:bCs/>
          <w:color w:val="000000"/>
        </w:rPr>
        <w:t>T</w:t>
      </w:r>
      <w:r w:rsidRPr="006514AD">
        <w:rPr>
          <w:rFonts w:ascii="Times New Roman" w:hAnsi="Times New Roman" w:cs="Times New Roman"/>
          <w:b/>
          <w:bCs/>
          <w:color w:val="000000"/>
        </w:rPr>
        <w:t xml:space="preserve">) </w:t>
      </w:r>
      <w:r w:rsidR="007957F2">
        <w:rPr>
          <w:rFonts w:ascii="Times New Roman" w:hAnsi="Times New Roman" w:cs="Times New Roman"/>
          <w:color w:val="000000"/>
        </w:rPr>
        <w:t xml:space="preserve">di </w:t>
      </w:r>
      <w:r w:rsidR="00590640" w:rsidRPr="006514AD">
        <w:rPr>
          <w:rFonts w:ascii="Times New Roman" w:hAnsi="Times New Roman" w:cs="Times New Roman"/>
          <w:color w:val="000000"/>
        </w:rPr>
        <w:t>ASP Città di Bologna</w:t>
      </w:r>
      <w:r w:rsidRPr="006514AD">
        <w:rPr>
          <w:rFonts w:ascii="Times New Roman" w:hAnsi="Times New Roman" w:cs="Times New Roman"/>
          <w:color w:val="000000"/>
        </w:rPr>
        <w:t xml:space="preserve"> è </w:t>
      </w:r>
      <w:r w:rsidR="00BE1779" w:rsidRPr="006514AD">
        <w:rPr>
          <w:rFonts w:ascii="Times New Roman" w:hAnsi="Times New Roman" w:cs="Times New Roman"/>
          <w:color w:val="000000"/>
        </w:rPr>
        <w:t>stato individuato</w:t>
      </w:r>
      <w:r w:rsidR="007957F2">
        <w:rPr>
          <w:rFonts w:ascii="Times New Roman" w:hAnsi="Times New Roman" w:cs="Times New Roman"/>
          <w:color w:val="000000"/>
        </w:rPr>
        <w:t xml:space="preserve"> con delibera del </w:t>
      </w:r>
      <w:r w:rsidR="00590640" w:rsidRPr="006514AD">
        <w:rPr>
          <w:rFonts w:ascii="Times New Roman" w:hAnsi="Times New Roman" w:cs="Times New Roman"/>
          <w:color w:val="000000"/>
        </w:rPr>
        <w:t xml:space="preserve">Amministratore Unico </w:t>
      </w:r>
      <w:r w:rsidR="00C5407B">
        <w:rPr>
          <w:rFonts w:ascii="Times New Roman" w:hAnsi="Times New Roman" w:cs="Times New Roman"/>
          <w:color w:val="000000"/>
        </w:rPr>
        <w:t>n. 3 del 03.02.2016</w:t>
      </w:r>
      <w:r w:rsidR="00590640" w:rsidRPr="006514AD">
        <w:rPr>
          <w:rFonts w:ascii="Times New Roman" w:hAnsi="Times New Roman" w:cs="Times New Roman"/>
          <w:color w:val="000000"/>
        </w:rPr>
        <w:t xml:space="preserve"> nel</w:t>
      </w:r>
      <w:r w:rsidR="00AE166C" w:rsidRPr="006514AD">
        <w:rPr>
          <w:rFonts w:ascii="Times New Roman" w:hAnsi="Times New Roman" w:cs="Times New Roman"/>
          <w:color w:val="000000"/>
        </w:rPr>
        <w:t>la persona del</w:t>
      </w:r>
      <w:r w:rsidR="00C5407B">
        <w:rPr>
          <w:rFonts w:ascii="Times New Roman" w:hAnsi="Times New Roman" w:cs="Times New Roman"/>
          <w:color w:val="000000"/>
        </w:rPr>
        <w:t>la</w:t>
      </w:r>
      <w:r w:rsidR="009F6C61" w:rsidRPr="006514AD">
        <w:rPr>
          <w:rFonts w:ascii="Times New Roman" w:hAnsi="Times New Roman" w:cs="Times New Roman"/>
          <w:color w:val="000000"/>
        </w:rPr>
        <w:t xml:space="preserve"> Dott.</w:t>
      </w:r>
      <w:r w:rsidR="00C5407B">
        <w:rPr>
          <w:rFonts w:ascii="Times New Roman" w:hAnsi="Times New Roman" w:cs="Times New Roman"/>
          <w:color w:val="000000"/>
        </w:rPr>
        <w:t xml:space="preserve"> Elisabetta Scoccati, Direttore Generale dell’E</w:t>
      </w:r>
      <w:r w:rsidR="00AE166C" w:rsidRPr="006514AD">
        <w:rPr>
          <w:rFonts w:ascii="Times New Roman" w:hAnsi="Times New Roman" w:cs="Times New Roman"/>
          <w:color w:val="000000"/>
        </w:rPr>
        <w:t>nte</w:t>
      </w:r>
      <w:r w:rsidRPr="006514AD">
        <w:rPr>
          <w:rFonts w:ascii="Times New Roman" w:hAnsi="Times New Roman" w:cs="Times New Roman"/>
          <w:color w:val="000000"/>
        </w:rPr>
        <w:t>.</w:t>
      </w:r>
      <w:r w:rsidR="007957F2">
        <w:rPr>
          <w:rFonts w:ascii="Times New Roman" w:hAnsi="Times New Roman" w:cs="Times New Roman"/>
          <w:color w:val="000000"/>
        </w:rPr>
        <w:t xml:space="preserve"> </w:t>
      </w:r>
      <w:r w:rsidR="007957F2" w:rsidRPr="000A0FA6">
        <w:rPr>
          <w:rFonts w:ascii="Times New Roman" w:hAnsi="Times New Roman" w:cs="Times New Roman"/>
          <w:color w:val="000000"/>
          <w:highlight w:val="cyan"/>
        </w:rPr>
        <w:t>Successivamente</w:t>
      </w:r>
      <w:r w:rsidR="007957F2">
        <w:rPr>
          <w:rFonts w:ascii="Times New Roman" w:hAnsi="Times New Roman" w:cs="Times New Roman"/>
          <w:color w:val="000000"/>
          <w:highlight w:val="cyan"/>
        </w:rPr>
        <w:t xml:space="preserve">, </w:t>
      </w:r>
      <w:r w:rsidR="007957F2" w:rsidRPr="000A0FA6">
        <w:rPr>
          <w:rFonts w:ascii="Times New Roman" w:hAnsi="Times New Roman" w:cs="Times New Roman"/>
          <w:color w:val="000000"/>
          <w:highlight w:val="cyan"/>
        </w:rPr>
        <w:t>a seguito della cessazi</w:t>
      </w:r>
      <w:r w:rsidR="007957F2">
        <w:rPr>
          <w:rFonts w:ascii="Times New Roman" w:hAnsi="Times New Roman" w:cs="Times New Roman"/>
          <w:color w:val="000000"/>
          <w:highlight w:val="cyan"/>
        </w:rPr>
        <w:t>one dall’incarico</w:t>
      </w:r>
      <w:r w:rsidR="008564B1">
        <w:rPr>
          <w:rFonts w:ascii="Times New Roman" w:hAnsi="Times New Roman" w:cs="Times New Roman"/>
          <w:color w:val="000000"/>
          <w:highlight w:val="cyan"/>
        </w:rPr>
        <w:t>,</w:t>
      </w:r>
      <w:r w:rsidR="007957F2">
        <w:rPr>
          <w:rFonts w:ascii="Times New Roman" w:hAnsi="Times New Roman" w:cs="Times New Roman"/>
          <w:color w:val="000000"/>
          <w:highlight w:val="cyan"/>
        </w:rPr>
        <w:t xml:space="preserve"> è s</w:t>
      </w:r>
      <w:r w:rsidR="008564B1">
        <w:rPr>
          <w:rFonts w:ascii="Times New Roman" w:hAnsi="Times New Roman" w:cs="Times New Roman"/>
          <w:color w:val="000000"/>
          <w:highlight w:val="cyan"/>
        </w:rPr>
        <w:t>tato individuato con Delibera dell’</w:t>
      </w:r>
      <w:r w:rsidR="007957F2">
        <w:rPr>
          <w:rFonts w:ascii="Times New Roman" w:hAnsi="Times New Roman" w:cs="Times New Roman"/>
          <w:color w:val="000000"/>
          <w:highlight w:val="cyan"/>
        </w:rPr>
        <w:t xml:space="preserve">Amministratore Unico n. </w:t>
      </w:r>
      <w:r w:rsidR="009E1C67">
        <w:rPr>
          <w:rFonts w:ascii="Times New Roman" w:hAnsi="Times New Roman" w:cs="Times New Roman"/>
          <w:color w:val="000000"/>
          <w:highlight w:val="cyan"/>
        </w:rPr>
        <w:t>26</w:t>
      </w:r>
      <w:r w:rsidR="007957F2">
        <w:rPr>
          <w:rFonts w:ascii="Times New Roman" w:hAnsi="Times New Roman" w:cs="Times New Roman"/>
          <w:color w:val="000000"/>
          <w:highlight w:val="cyan"/>
        </w:rPr>
        <w:t xml:space="preserve"> del 13.11.2019</w:t>
      </w:r>
      <w:r w:rsidR="0048139C">
        <w:rPr>
          <w:rFonts w:ascii="Times New Roman" w:hAnsi="Times New Roman" w:cs="Times New Roman"/>
          <w:color w:val="000000"/>
          <w:highlight w:val="cyan"/>
        </w:rPr>
        <w:t xml:space="preserve"> </w:t>
      </w:r>
      <w:r w:rsidR="007957F2">
        <w:rPr>
          <w:rFonts w:ascii="Times New Roman" w:hAnsi="Times New Roman" w:cs="Times New Roman"/>
          <w:color w:val="000000"/>
          <w:highlight w:val="cyan"/>
        </w:rPr>
        <w:t>nella persona del Dott. Rocco Serpi, Responsabile U.O. Affari Generali</w:t>
      </w:r>
      <w:r w:rsidR="0048139C">
        <w:rPr>
          <w:rFonts w:ascii="Times New Roman" w:hAnsi="Times New Roman" w:cs="Times New Roman"/>
          <w:color w:val="000000"/>
          <w:highlight w:val="cyan"/>
        </w:rPr>
        <w:t xml:space="preserve"> dell’Ente, pure </w:t>
      </w:r>
      <w:r w:rsidR="007957F2" w:rsidRPr="000A0FA6">
        <w:rPr>
          <w:rFonts w:ascii="Times New Roman" w:hAnsi="Times New Roman" w:cs="Times New Roman"/>
          <w:iCs/>
          <w:color w:val="000000"/>
          <w:highlight w:val="cyan"/>
        </w:rPr>
        <w:t>Responsabile per la trasparenza</w:t>
      </w:r>
      <w:r w:rsidR="007957F2" w:rsidRPr="000A0FA6">
        <w:rPr>
          <w:rFonts w:ascii="Times New Roman" w:hAnsi="Times New Roman" w:cs="Times New Roman"/>
          <w:color w:val="000000"/>
          <w:highlight w:val="cyan"/>
        </w:rPr>
        <w:t xml:space="preserve"> ex art. 43 del d.lgs. 33/2013</w:t>
      </w:r>
      <w:r w:rsidR="007957F2">
        <w:rPr>
          <w:rFonts w:ascii="Times New Roman" w:hAnsi="Times New Roman" w:cs="Times New Roman"/>
          <w:color w:val="000000"/>
        </w:rPr>
        <w:t>.</w:t>
      </w: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00"/>
        </w:rPr>
      </w:pPr>
    </w:p>
    <w:p w:rsidR="004E31B8" w:rsidRPr="006514AD" w:rsidRDefault="008564B1" w:rsidP="00847FA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Il RPCT</w:t>
      </w:r>
      <w:r w:rsidR="004E31B8" w:rsidRPr="006514AD">
        <w:rPr>
          <w:rFonts w:ascii="Times New Roman" w:hAnsi="Times New Roman" w:cs="Times New Roman"/>
          <w:color w:val="000000"/>
        </w:rPr>
        <w:t xml:space="preserve"> esercita i compiti attribuiti dalla legge e dal presente Piano, in particolare:</w:t>
      </w: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xml:space="preserve">- elabora la proposta di Piano triennale di prevenzione della corruzione </w:t>
      </w:r>
      <w:r w:rsidR="005A36FE" w:rsidRPr="005A36FE">
        <w:rPr>
          <w:rFonts w:ascii="Times New Roman" w:hAnsi="Times New Roman" w:cs="Times New Roman"/>
          <w:color w:val="000000"/>
          <w:highlight w:val="cyan"/>
        </w:rPr>
        <w:t>e della trasparenza</w:t>
      </w:r>
      <w:r w:rsidR="005A36FE">
        <w:rPr>
          <w:rFonts w:ascii="Times New Roman" w:hAnsi="Times New Roman" w:cs="Times New Roman"/>
          <w:color w:val="000000"/>
        </w:rPr>
        <w:t xml:space="preserve"> </w:t>
      </w:r>
      <w:r w:rsidRPr="006514AD">
        <w:rPr>
          <w:rFonts w:ascii="Times New Roman" w:hAnsi="Times New Roman" w:cs="Times New Roman"/>
          <w:color w:val="000000"/>
        </w:rPr>
        <w:t>ed i successivi aggiornamenti da sottoporre per l’adozione all'organo sopra indicato;</w:t>
      </w: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verifica l'efficace attuazione del Piano e la sua idoneità e ne propone la modifica qualora siano accertate</w:t>
      </w:r>
      <w:r w:rsidR="00847FA9" w:rsidRPr="006514AD">
        <w:rPr>
          <w:rFonts w:ascii="Times New Roman" w:hAnsi="Times New Roman" w:cs="Times New Roman"/>
          <w:color w:val="000000"/>
        </w:rPr>
        <w:t xml:space="preserve"> </w:t>
      </w:r>
      <w:r w:rsidRPr="006514AD">
        <w:rPr>
          <w:rFonts w:ascii="Times New Roman" w:hAnsi="Times New Roman" w:cs="Times New Roman"/>
          <w:color w:val="000000"/>
        </w:rPr>
        <w:t>significative violazioni delle prescrizioni o intervengano mutamenti rilevanti nell'organizzazione o</w:t>
      </w:r>
      <w:r w:rsidR="00847FA9" w:rsidRPr="006514AD">
        <w:rPr>
          <w:rFonts w:ascii="Times New Roman" w:hAnsi="Times New Roman" w:cs="Times New Roman"/>
          <w:color w:val="000000"/>
        </w:rPr>
        <w:t xml:space="preserve"> </w:t>
      </w:r>
      <w:r w:rsidRPr="006514AD">
        <w:rPr>
          <w:rFonts w:ascii="Times New Roman" w:hAnsi="Times New Roman" w:cs="Times New Roman"/>
          <w:color w:val="000000"/>
        </w:rPr>
        <w:t>nell'attività dell'amministrazione;</w:t>
      </w:r>
    </w:p>
    <w:p w:rsidR="004E31B8" w:rsidRPr="006514AD" w:rsidRDefault="004E31B8" w:rsidP="00847FA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vigila, ai sensi dell’art</w:t>
      </w:r>
      <w:r w:rsidR="00590640" w:rsidRPr="006514AD">
        <w:rPr>
          <w:rFonts w:ascii="Times New Roman" w:hAnsi="Times New Roman" w:cs="Times New Roman"/>
          <w:color w:val="000000"/>
        </w:rPr>
        <w:t>. 15 del d.lgs. n. 39/</w:t>
      </w:r>
      <w:r w:rsidRPr="006514AD">
        <w:rPr>
          <w:rFonts w:ascii="Times New Roman" w:hAnsi="Times New Roman" w:cs="Times New Roman"/>
          <w:color w:val="000000"/>
        </w:rPr>
        <w:t>2013, sul rispetto delle norme in materia di</w:t>
      </w:r>
      <w:r w:rsidR="00847FA9" w:rsidRPr="006514AD">
        <w:rPr>
          <w:rFonts w:ascii="Times New Roman" w:hAnsi="Times New Roman" w:cs="Times New Roman"/>
          <w:color w:val="000000"/>
        </w:rPr>
        <w:t xml:space="preserve"> </w:t>
      </w:r>
      <w:r w:rsidRPr="006514AD">
        <w:rPr>
          <w:rFonts w:ascii="Times New Roman" w:hAnsi="Times New Roman" w:cs="Times New Roman"/>
          <w:color w:val="000000"/>
        </w:rPr>
        <w:t>inconferibilità e incompatibilità di incarichi;</w:t>
      </w:r>
    </w:p>
    <w:p w:rsidR="004E31B8" w:rsidRPr="004742C2" w:rsidRDefault="004E31B8" w:rsidP="00847FA9">
      <w:pPr>
        <w:autoSpaceDE w:val="0"/>
        <w:autoSpaceDN w:val="0"/>
        <w:adjustRightInd w:val="0"/>
        <w:spacing w:after="0" w:line="240" w:lineRule="auto"/>
        <w:jc w:val="both"/>
        <w:rPr>
          <w:rFonts w:ascii="Times New Roman" w:hAnsi="Times New Roman" w:cs="Times New Roman"/>
          <w:color w:val="000000"/>
        </w:rPr>
      </w:pPr>
      <w:r w:rsidRPr="004742C2">
        <w:rPr>
          <w:rFonts w:ascii="Times New Roman" w:hAnsi="Times New Roman" w:cs="Times New Roman"/>
          <w:color w:val="000000"/>
        </w:rPr>
        <w:t>- elabora entro il 15 dicembre la relazione annuale sull’attività anticorruzione svolta</w:t>
      </w:r>
      <w:r w:rsidR="00B36D5B" w:rsidRPr="004742C2">
        <w:rPr>
          <w:rFonts w:ascii="Times New Roman" w:hAnsi="Times New Roman" w:cs="Times New Roman"/>
          <w:color w:val="000000"/>
        </w:rPr>
        <w:t xml:space="preserve"> da trasmettere all’organo di indirizzo dell’amministrazione ed all’OIV ai sensi dell’art. 41.1, lett. l), d.lgs. 97/2016</w:t>
      </w:r>
      <w:r w:rsidRPr="004742C2">
        <w:rPr>
          <w:rFonts w:ascii="Times New Roman" w:hAnsi="Times New Roman" w:cs="Times New Roman"/>
          <w:color w:val="000000"/>
        </w:rPr>
        <w:t>;</w:t>
      </w:r>
    </w:p>
    <w:p w:rsidR="004E31B8" w:rsidRPr="004742C2" w:rsidRDefault="00590640" w:rsidP="00847FA9">
      <w:pPr>
        <w:autoSpaceDE w:val="0"/>
        <w:autoSpaceDN w:val="0"/>
        <w:adjustRightInd w:val="0"/>
        <w:spacing w:after="0" w:line="240" w:lineRule="auto"/>
        <w:jc w:val="both"/>
        <w:rPr>
          <w:rFonts w:ascii="Times New Roman" w:hAnsi="Times New Roman" w:cs="Times New Roman"/>
          <w:color w:val="000000"/>
        </w:rPr>
      </w:pPr>
      <w:r w:rsidRPr="004742C2">
        <w:rPr>
          <w:rFonts w:ascii="Times New Roman" w:hAnsi="Times New Roman" w:cs="Times New Roman"/>
          <w:color w:val="000000"/>
        </w:rPr>
        <w:t>- in funzione</w:t>
      </w:r>
      <w:r w:rsidR="005422DA" w:rsidRPr="004742C2">
        <w:rPr>
          <w:rFonts w:ascii="Times New Roman" w:hAnsi="Times New Roman" w:cs="Times New Roman"/>
          <w:color w:val="000000"/>
        </w:rPr>
        <w:t>, altresì,</w:t>
      </w:r>
      <w:r w:rsidRPr="004742C2">
        <w:rPr>
          <w:rFonts w:ascii="Times New Roman" w:hAnsi="Times New Roman" w:cs="Times New Roman"/>
          <w:color w:val="000000"/>
        </w:rPr>
        <w:t xml:space="preserve"> di</w:t>
      </w:r>
      <w:r w:rsidR="004E31B8" w:rsidRPr="004742C2">
        <w:rPr>
          <w:rFonts w:ascii="Times New Roman" w:hAnsi="Times New Roman" w:cs="Times New Roman"/>
          <w:color w:val="000000"/>
        </w:rPr>
        <w:t xml:space="preserve"> Responsabil</w:t>
      </w:r>
      <w:r w:rsidRPr="004742C2">
        <w:rPr>
          <w:rFonts w:ascii="Times New Roman" w:hAnsi="Times New Roman" w:cs="Times New Roman"/>
          <w:color w:val="000000"/>
        </w:rPr>
        <w:t>e della trasparenza coordina</w:t>
      </w:r>
      <w:r w:rsidR="005422DA" w:rsidRPr="004742C2">
        <w:rPr>
          <w:rFonts w:ascii="Times New Roman" w:hAnsi="Times New Roman" w:cs="Times New Roman"/>
          <w:color w:val="000000"/>
        </w:rPr>
        <w:t xml:space="preserve"> </w:t>
      </w:r>
      <w:r w:rsidRPr="004742C2">
        <w:rPr>
          <w:rFonts w:ascii="Times New Roman" w:hAnsi="Times New Roman" w:cs="Times New Roman"/>
          <w:color w:val="000000"/>
        </w:rPr>
        <w:t>il presente Piano con</w:t>
      </w:r>
      <w:r w:rsidR="004E31B8" w:rsidRPr="004742C2">
        <w:rPr>
          <w:rFonts w:ascii="Times New Roman" w:hAnsi="Times New Roman" w:cs="Times New Roman"/>
          <w:color w:val="000000"/>
        </w:rPr>
        <w:t xml:space="preserve"> il</w:t>
      </w:r>
      <w:r w:rsidR="00847FA9" w:rsidRPr="004742C2">
        <w:rPr>
          <w:rFonts w:ascii="Times New Roman" w:hAnsi="Times New Roman" w:cs="Times New Roman"/>
          <w:color w:val="000000"/>
        </w:rPr>
        <w:t xml:space="preserve"> </w:t>
      </w:r>
      <w:r w:rsidR="004E31B8" w:rsidRPr="004742C2">
        <w:rPr>
          <w:rFonts w:ascii="Times New Roman" w:hAnsi="Times New Roman" w:cs="Times New Roman"/>
          <w:color w:val="000000"/>
        </w:rPr>
        <w:t>Programma Triennale per la Trasparenza e l’Integrità (P.T.T.I.);</w:t>
      </w:r>
    </w:p>
    <w:p w:rsidR="0068675C" w:rsidRPr="004742C2" w:rsidRDefault="000A4F70" w:rsidP="00847FA9">
      <w:pPr>
        <w:autoSpaceDE w:val="0"/>
        <w:autoSpaceDN w:val="0"/>
        <w:adjustRightInd w:val="0"/>
        <w:spacing w:after="0" w:line="240" w:lineRule="auto"/>
        <w:jc w:val="both"/>
        <w:rPr>
          <w:rFonts w:ascii="Times New Roman" w:hAnsi="Times New Roman" w:cs="Times New Roman"/>
          <w:color w:val="000000"/>
        </w:rPr>
      </w:pPr>
      <w:r w:rsidRPr="004742C2">
        <w:rPr>
          <w:rFonts w:ascii="Times New Roman" w:hAnsi="Times New Roman" w:cs="Times New Roman"/>
          <w:color w:val="000000"/>
        </w:rPr>
        <w:t xml:space="preserve">- cura </w:t>
      </w:r>
      <w:r w:rsidR="004E31B8" w:rsidRPr="004742C2">
        <w:rPr>
          <w:rFonts w:ascii="Times New Roman" w:hAnsi="Times New Roman" w:cs="Times New Roman"/>
          <w:color w:val="000000"/>
        </w:rPr>
        <w:t>la diffusione della conoscenza dei codici di comportamento nell'amministrazione, il</w:t>
      </w:r>
      <w:r w:rsidR="00847FA9" w:rsidRPr="004742C2">
        <w:rPr>
          <w:rFonts w:ascii="Times New Roman" w:hAnsi="Times New Roman" w:cs="Times New Roman"/>
          <w:color w:val="000000"/>
        </w:rPr>
        <w:t xml:space="preserve"> </w:t>
      </w:r>
      <w:r w:rsidR="004E31B8" w:rsidRPr="004742C2">
        <w:rPr>
          <w:rFonts w:ascii="Times New Roman" w:hAnsi="Times New Roman" w:cs="Times New Roman"/>
          <w:color w:val="000000"/>
        </w:rPr>
        <w:t>monitoraggio annuale sulla loro at</w:t>
      </w:r>
      <w:r w:rsidRPr="004742C2">
        <w:rPr>
          <w:rFonts w:ascii="Times New Roman" w:hAnsi="Times New Roman" w:cs="Times New Roman"/>
          <w:color w:val="000000"/>
        </w:rPr>
        <w:t>tuazione, ai sensi dell'art.</w:t>
      </w:r>
      <w:r w:rsidR="004E31B8" w:rsidRPr="004742C2">
        <w:rPr>
          <w:rFonts w:ascii="Times New Roman" w:hAnsi="Times New Roman" w:cs="Times New Roman"/>
          <w:color w:val="000000"/>
        </w:rPr>
        <w:t xml:space="preserve"> 54, comma 7, del </w:t>
      </w:r>
      <w:r w:rsidRPr="004742C2">
        <w:rPr>
          <w:rFonts w:ascii="Times New Roman" w:hAnsi="Times New Roman" w:cs="Times New Roman"/>
          <w:color w:val="000000"/>
        </w:rPr>
        <w:t>d.lgs.</w:t>
      </w:r>
      <w:r w:rsidR="004E31B8" w:rsidRPr="004742C2">
        <w:rPr>
          <w:rFonts w:ascii="Times New Roman" w:hAnsi="Times New Roman" w:cs="Times New Roman"/>
          <w:color w:val="000000"/>
        </w:rPr>
        <w:t xml:space="preserve"> n. 165</w:t>
      </w:r>
      <w:r w:rsidR="003338D6" w:rsidRPr="004742C2">
        <w:rPr>
          <w:rFonts w:ascii="Times New Roman" w:hAnsi="Times New Roman" w:cs="Times New Roman"/>
          <w:color w:val="000000"/>
        </w:rPr>
        <w:t>/</w:t>
      </w:r>
      <w:r w:rsidR="004E31B8" w:rsidRPr="004742C2">
        <w:rPr>
          <w:rFonts w:ascii="Times New Roman" w:hAnsi="Times New Roman" w:cs="Times New Roman"/>
          <w:color w:val="000000"/>
        </w:rPr>
        <w:t>2001, la pubblicazione sul sito istituzionale e la comunicazione all'A</w:t>
      </w:r>
      <w:r w:rsidR="005A36FE">
        <w:rPr>
          <w:rFonts w:ascii="Times New Roman" w:hAnsi="Times New Roman" w:cs="Times New Roman"/>
          <w:color w:val="000000"/>
        </w:rPr>
        <w:t>NAC</w:t>
      </w:r>
      <w:r w:rsidR="004E31B8" w:rsidRPr="004742C2">
        <w:rPr>
          <w:rFonts w:ascii="Times New Roman" w:hAnsi="Times New Roman" w:cs="Times New Roman"/>
          <w:color w:val="000000"/>
        </w:rPr>
        <w:t>, di</w:t>
      </w:r>
      <w:r w:rsidR="00847FA9" w:rsidRPr="004742C2">
        <w:rPr>
          <w:rFonts w:ascii="Times New Roman" w:hAnsi="Times New Roman" w:cs="Times New Roman"/>
          <w:color w:val="000000"/>
        </w:rPr>
        <w:t xml:space="preserve"> </w:t>
      </w:r>
      <w:r w:rsidRPr="004742C2">
        <w:rPr>
          <w:rFonts w:ascii="Times New Roman" w:hAnsi="Times New Roman" w:cs="Times New Roman"/>
          <w:color w:val="000000"/>
        </w:rPr>
        <w:t>cui all'art.</w:t>
      </w:r>
      <w:r w:rsidR="004E31B8" w:rsidRPr="004742C2">
        <w:rPr>
          <w:rFonts w:ascii="Times New Roman" w:hAnsi="Times New Roman" w:cs="Times New Roman"/>
          <w:color w:val="000000"/>
        </w:rPr>
        <w:t xml:space="preserve"> 1, comma 2, della legge n. 190 del 2012</w:t>
      </w:r>
      <w:r w:rsidR="003338D6" w:rsidRPr="004742C2">
        <w:rPr>
          <w:rFonts w:ascii="Times New Roman" w:hAnsi="Times New Roman" w:cs="Times New Roman"/>
          <w:color w:val="000000"/>
        </w:rPr>
        <w:t>,</w:t>
      </w:r>
      <w:r w:rsidR="004E31B8" w:rsidRPr="004742C2">
        <w:rPr>
          <w:rFonts w:ascii="Times New Roman" w:hAnsi="Times New Roman" w:cs="Times New Roman"/>
          <w:color w:val="000000"/>
        </w:rPr>
        <w:t xml:space="preserve"> dei risultati</w:t>
      </w:r>
      <w:r w:rsidRPr="004742C2">
        <w:rPr>
          <w:rFonts w:ascii="Times New Roman" w:hAnsi="Times New Roman" w:cs="Times New Roman"/>
          <w:color w:val="000000"/>
        </w:rPr>
        <w:t xml:space="preserve"> del monitoraggio (art.</w:t>
      </w:r>
      <w:r w:rsidR="00590640" w:rsidRPr="004742C2">
        <w:rPr>
          <w:rFonts w:ascii="Times New Roman" w:hAnsi="Times New Roman" w:cs="Times New Roman"/>
          <w:color w:val="000000"/>
        </w:rPr>
        <w:t xml:space="preserve"> 15 </w:t>
      </w:r>
      <w:r w:rsidRPr="004742C2">
        <w:rPr>
          <w:rFonts w:ascii="Times New Roman" w:hAnsi="Times New Roman" w:cs="Times New Roman"/>
          <w:color w:val="000000"/>
        </w:rPr>
        <w:t xml:space="preserve">comma 3 </w:t>
      </w:r>
      <w:r w:rsidR="00590640" w:rsidRPr="004742C2">
        <w:rPr>
          <w:rFonts w:ascii="Times New Roman" w:hAnsi="Times New Roman" w:cs="Times New Roman"/>
          <w:color w:val="000000"/>
        </w:rPr>
        <w:t>D</w:t>
      </w:r>
      <w:r w:rsidR="004E31B8" w:rsidRPr="004742C2">
        <w:rPr>
          <w:rFonts w:ascii="Times New Roman" w:hAnsi="Times New Roman" w:cs="Times New Roman"/>
          <w:color w:val="000000"/>
        </w:rPr>
        <w:t>.P.R.</w:t>
      </w:r>
      <w:r w:rsidR="00847FA9" w:rsidRPr="004742C2">
        <w:rPr>
          <w:rFonts w:ascii="Times New Roman" w:hAnsi="Times New Roman" w:cs="Times New Roman"/>
          <w:color w:val="000000"/>
        </w:rPr>
        <w:t xml:space="preserve"> </w:t>
      </w:r>
      <w:r w:rsidR="00DE42AA" w:rsidRPr="004742C2">
        <w:rPr>
          <w:rFonts w:ascii="Times New Roman" w:hAnsi="Times New Roman" w:cs="Times New Roman"/>
          <w:color w:val="000000"/>
        </w:rPr>
        <w:t>62/2013);</w:t>
      </w:r>
    </w:p>
    <w:p w:rsidR="00DE42AA" w:rsidRDefault="00DE42AA" w:rsidP="00847FA9">
      <w:pPr>
        <w:autoSpaceDE w:val="0"/>
        <w:autoSpaceDN w:val="0"/>
        <w:adjustRightInd w:val="0"/>
        <w:spacing w:after="0" w:line="240" w:lineRule="auto"/>
        <w:jc w:val="both"/>
        <w:rPr>
          <w:rFonts w:ascii="Times New Roman" w:hAnsi="Times New Roman" w:cs="Times New Roman"/>
          <w:color w:val="000000"/>
        </w:rPr>
      </w:pPr>
      <w:r w:rsidRPr="004742C2">
        <w:rPr>
          <w:rFonts w:ascii="Times New Roman" w:hAnsi="Times New Roman" w:cs="Times New Roman"/>
          <w:color w:val="000000"/>
        </w:rPr>
        <w:t>- chiede agli uffici dell’amministrazione informazioni sull’esito delle istanze di accesso civico e si occupa (ai sensi dell’art. 5, comma 7, d.lgs. 33/2013, come novellato dal d.lgs. 97/2016) dei casi di riesame (sia che l’accesso riguardi da</w:t>
      </w:r>
      <w:r w:rsidR="00B35951" w:rsidRPr="004742C2">
        <w:rPr>
          <w:rFonts w:ascii="Times New Roman" w:hAnsi="Times New Roman" w:cs="Times New Roman"/>
          <w:color w:val="000000"/>
        </w:rPr>
        <w:t>t</w:t>
      </w:r>
      <w:r w:rsidRPr="004742C2">
        <w:rPr>
          <w:rFonts w:ascii="Times New Roman" w:hAnsi="Times New Roman" w:cs="Times New Roman"/>
          <w:color w:val="000000"/>
        </w:rPr>
        <w:t>i a pub</w:t>
      </w:r>
      <w:r w:rsidR="008564B1">
        <w:rPr>
          <w:rFonts w:ascii="Times New Roman" w:hAnsi="Times New Roman" w:cs="Times New Roman"/>
          <w:color w:val="000000"/>
        </w:rPr>
        <w:t>blicazione obbligatoria o meno);</w:t>
      </w:r>
    </w:p>
    <w:p w:rsidR="008564B1" w:rsidRDefault="008564B1" w:rsidP="00847FA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8564B1">
        <w:rPr>
          <w:rFonts w:ascii="Times New Roman" w:hAnsi="Times New Roman" w:cs="Times New Roman"/>
          <w:color w:val="000000"/>
          <w:highlight w:val="cyan"/>
        </w:rPr>
        <w:t xml:space="preserve">cura i compiti in materia di segnalazioni ai sensi della disciplina sul </w:t>
      </w:r>
      <w:proofErr w:type="spellStart"/>
      <w:r w:rsidRPr="008564B1">
        <w:rPr>
          <w:rFonts w:ascii="Times New Roman" w:hAnsi="Times New Roman" w:cs="Times New Roman"/>
          <w:i/>
          <w:color w:val="000000"/>
          <w:highlight w:val="cyan"/>
        </w:rPr>
        <w:t>whistleblowing</w:t>
      </w:r>
      <w:proofErr w:type="spellEnd"/>
      <w:r w:rsidRPr="008564B1">
        <w:rPr>
          <w:rFonts w:ascii="Times New Roman" w:hAnsi="Times New Roman" w:cs="Times New Roman"/>
          <w:color w:val="000000"/>
          <w:highlight w:val="cyan"/>
        </w:rPr>
        <w:t xml:space="preserve"> (previsti nell’art. 54-bis del d.lgs. 165/2001)</w:t>
      </w:r>
      <w:r>
        <w:rPr>
          <w:rFonts w:ascii="Times New Roman" w:hAnsi="Times New Roman" w:cs="Times New Roman"/>
          <w:color w:val="000000"/>
        </w:rPr>
        <w:t>.</w:t>
      </w:r>
    </w:p>
    <w:p w:rsidR="00C21B8A" w:rsidRDefault="00C21B8A" w:rsidP="00847FA9">
      <w:pPr>
        <w:autoSpaceDE w:val="0"/>
        <w:autoSpaceDN w:val="0"/>
        <w:adjustRightInd w:val="0"/>
        <w:spacing w:after="0" w:line="240" w:lineRule="auto"/>
        <w:jc w:val="both"/>
        <w:rPr>
          <w:rFonts w:ascii="Times New Roman" w:hAnsi="Times New Roman" w:cs="Times New Roman"/>
          <w:color w:val="000000"/>
        </w:rPr>
      </w:pPr>
    </w:p>
    <w:tbl>
      <w:tblPr>
        <w:tblStyle w:val="Grigliatabella"/>
        <w:tblW w:w="0" w:type="auto"/>
        <w:tblLook w:val="04A0"/>
      </w:tblPr>
      <w:tblGrid>
        <w:gridCol w:w="9778"/>
      </w:tblGrid>
      <w:tr w:rsidR="00C21B8A" w:rsidRPr="00CB3907" w:rsidTr="00C21B8A">
        <w:tc>
          <w:tcPr>
            <w:tcW w:w="9778" w:type="dxa"/>
          </w:tcPr>
          <w:p w:rsidR="00C21B8A" w:rsidRPr="00CB3907" w:rsidRDefault="00C21B8A" w:rsidP="00C21B8A">
            <w:pPr>
              <w:autoSpaceDE w:val="0"/>
              <w:autoSpaceDN w:val="0"/>
              <w:adjustRightInd w:val="0"/>
              <w:jc w:val="center"/>
              <w:rPr>
                <w:rFonts w:ascii="Times New Roman" w:hAnsi="Times New Roman" w:cs="Times New Roman"/>
                <w:color w:val="000000"/>
              </w:rPr>
            </w:pPr>
            <w:r w:rsidRPr="00CB3907">
              <w:rPr>
                <w:rFonts w:ascii="Times New Roman" w:hAnsi="Times New Roman" w:cs="Times New Roman"/>
                <w:b/>
                <w:bCs/>
                <w:color w:val="000000"/>
              </w:rPr>
              <w:t>Precisazioni</w:t>
            </w:r>
          </w:p>
        </w:tc>
      </w:tr>
      <w:tr w:rsidR="00562B00" w:rsidTr="00562B00">
        <w:tc>
          <w:tcPr>
            <w:tcW w:w="9778" w:type="dxa"/>
          </w:tcPr>
          <w:p w:rsidR="00C21B8A" w:rsidRPr="00CB3907" w:rsidRDefault="00562B00" w:rsidP="00562B00">
            <w:pPr>
              <w:autoSpaceDE w:val="0"/>
              <w:autoSpaceDN w:val="0"/>
              <w:adjustRightInd w:val="0"/>
              <w:jc w:val="both"/>
              <w:rPr>
                <w:rFonts w:ascii="Times New Roman" w:hAnsi="Times New Roman" w:cs="Times New Roman"/>
                <w:bCs/>
                <w:color w:val="000000"/>
              </w:rPr>
            </w:pPr>
            <w:r w:rsidRPr="00CB3907">
              <w:rPr>
                <w:rFonts w:ascii="Times New Roman" w:hAnsi="Times New Roman" w:cs="Times New Roman"/>
                <w:b/>
                <w:bCs/>
                <w:color w:val="000000"/>
              </w:rPr>
              <w:t xml:space="preserve">La struttura </w:t>
            </w:r>
            <w:r w:rsidR="00D0517C" w:rsidRPr="00CB3907">
              <w:rPr>
                <w:rFonts w:ascii="Times New Roman" w:hAnsi="Times New Roman" w:cs="Times New Roman"/>
                <w:b/>
                <w:bCs/>
                <w:color w:val="000000"/>
              </w:rPr>
              <w:t xml:space="preserve">organizzativa </w:t>
            </w:r>
            <w:r w:rsidRPr="00CB3907">
              <w:rPr>
                <w:rFonts w:ascii="Times New Roman" w:hAnsi="Times New Roman" w:cs="Times New Roman"/>
                <w:b/>
                <w:bCs/>
                <w:color w:val="000000"/>
              </w:rPr>
              <w:t>di supporto al RPCT</w:t>
            </w:r>
          </w:p>
          <w:p w:rsidR="00562B00" w:rsidRPr="00CB3907" w:rsidRDefault="00C21B8A" w:rsidP="00562B00">
            <w:pPr>
              <w:autoSpaceDE w:val="0"/>
              <w:autoSpaceDN w:val="0"/>
              <w:adjustRightInd w:val="0"/>
              <w:jc w:val="both"/>
              <w:rPr>
                <w:rFonts w:ascii="Times New Roman" w:hAnsi="Times New Roman" w:cs="Times New Roman"/>
                <w:color w:val="000000"/>
              </w:rPr>
            </w:pPr>
            <w:r w:rsidRPr="00CB3907">
              <w:rPr>
                <w:rFonts w:ascii="Times New Roman" w:hAnsi="Times New Roman" w:cs="Times New Roman"/>
                <w:bCs/>
                <w:color w:val="000000"/>
              </w:rPr>
              <w:t>I</w:t>
            </w:r>
            <w:r w:rsidR="00562B00" w:rsidRPr="00CB3907">
              <w:rPr>
                <w:rFonts w:ascii="Times New Roman" w:hAnsi="Times New Roman" w:cs="Times New Roman"/>
                <w:bCs/>
                <w:color w:val="000000"/>
              </w:rPr>
              <w:t xml:space="preserve">l </w:t>
            </w:r>
            <w:r w:rsidR="00070F02">
              <w:rPr>
                <w:rFonts w:ascii="Times New Roman" w:hAnsi="Times New Roman" w:cs="Times New Roman"/>
                <w:color w:val="000000"/>
              </w:rPr>
              <w:t>RPCT</w:t>
            </w:r>
            <w:r w:rsidR="00562B00" w:rsidRPr="00CB3907">
              <w:rPr>
                <w:rFonts w:ascii="Times New Roman" w:hAnsi="Times New Roman" w:cs="Times New Roman"/>
                <w:bCs/>
                <w:color w:val="000000"/>
              </w:rPr>
              <w:t xml:space="preserve"> </w:t>
            </w:r>
            <w:r w:rsidR="00562B00" w:rsidRPr="00CB3907">
              <w:rPr>
                <w:rFonts w:ascii="Times New Roman" w:hAnsi="Times New Roman" w:cs="Times New Roman"/>
                <w:color w:val="000000"/>
              </w:rPr>
              <w:t>è coadiuvato nella predisposizione ed attuazione della strategia della prevenzione all’interno dell’organizzazione da una struttura di supporto, costituita con determinazione del Diret</w:t>
            </w:r>
            <w:r w:rsidR="00287FFB" w:rsidRPr="00CB3907">
              <w:rPr>
                <w:rFonts w:ascii="Times New Roman" w:hAnsi="Times New Roman" w:cs="Times New Roman"/>
                <w:color w:val="000000"/>
              </w:rPr>
              <w:t>tore Generale n. 350/2016. Questa</w:t>
            </w:r>
            <w:r w:rsidR="00562B00" w:rsidRPr="00CB3907">
              <w:rPr>
                <w:rFonts w:ascii="Times New Roman" w:hAnsi="Times New Roman" w:cs="Times New Roman"/>
                <w:color w:val="000000"/>
              </w:rPr>
              <w:t xml:space="preserve"> “Unità</w:t>
            </w:r>
            <w:r w:rsidR="00896BC9" w:rsidRPr="00CB3907">
              <w:rPr>
                <w:rFonts w:ascii="Times New Roman" w:hAnsi="Times New Roman" w:cs="Times New Roman"/>
                <w:color w:val="000000"/>
              </w:rPr>
              <w:t xml:space="preserve"> di progetto” non comporta costi aggiuntivi (alla luce della clausola di</w:t>
            </w:r>
            <w:r w:rsidR="00070F02">
              <w:rPr>
                <w:rFonts w:ascii="Times New Roman" w:hAnsi="Times New Roman" w:cs="Times New Roman"/>
                <w:color w:val="000000"/>
              </w:rPr>
              <w:t xml:space="preserve"> invarianza della spesa ex L.</w:t>
            </w:r>
            <w:r w:rsidR="00896BC9" w:rsidRPr="00CB3907">
              <w:rPr>
                <w:rFonts w:ascii="Times New Roman" w:hAnsi="Times New Roman" w:cs="Times New Roman"/>
                <w:color w:val="000000"/>
              </w:rPr>
              <w:t xml:space="preserve"> 190/2012) ed</w:t>
            </w:r>
            <w:r w:rsidR="00562B00" w:rsidRPr="00CB3907">
              <w:rPr>
                <w:rFonts w:ascii="Times New Roman" w:hAnsi="Times New Roman" w:cs="Times New Roman"/>
                <w:color w:val="000000"/>
              </w:rPr>
              <w:t xml:space="preserve"> è composta da dipendenti </w:t>
            </w:r>
            <w:r w:rsidR="00287FFB" w:rsidRPr="00CB3907">
              <w:rPr>
                <w:rFonts w:ascii="Times New Roman" w:hAnsi="Times New Roman" w:cs="Times New Roman"/>
                <w:color w:val="000000"/>
              </w:rPr>
              <w:t xml:space="preserve">interni </w:t>
            </w:r>
            <w:r w:rsidR="00896BC9" w:rsidRPr="00CB3907">
              <w:rPr>
                <w:rFonts w:ascii="Times New Roman" w:hAnsi="Times New Roman" w:cs="Times New Roman"/>
                <w:color w:val="000000"/>
              </w:rPr>
              <w:t xml:space="preserve">e </w:t>
            </w:r>
            <w:r w:rsidR="00562B00" w:rsidRPr="00CB3907">
              <w:rPr>
                <w:rFonts w:ascii="Times New Roman" w:hAnsi="Times New Roman" w:cs="Times New Roman"/>
                <w:color w:val="000000"/>
              </w:rPr>
              <w:t>presieduta dal Direttore Amministrativo</w:t>
            </w:r>
            <w:r w:rsidR="00896BC9" w:rsidRPr="00CB3907">
              <w:rPr>
                <w:rFonts w:ascii="Times New Roman" w:hAnsi="Times New Roman" w:cs="Times New Roman"/>
                <w:color w:val="000000"/>
              </w:rPr>
              <w:t xml:space="preserve"> quale</w:t>
            </w:r>
            <w:r w:rsidR="00287FFB" w:rsidRPr="00CB3907">
              <w:rPr>
                <w:rFonts w:ascii="Times New Roman" w:hAnsi="Times New Roman" w:cs="Times New Roman"/>
                <w:color w:val="000000"/>
              </w:rPr>
              <w:t xml:space="preserve"> responsabile</w:t>
            </w:r>
            <w:r w:rsidR="00562B00" w:rsidRPr="00CB3907">
              <w:rPr>
                <w:rFonts w:ascii="Times New Roman" w:hAnsi="Times New Roman" w:cs="Times New Roman"/>
                <w:color w:val="000000"/>
              </w:rPr>
              <w:t>. A questa “Unità di progetto” sono stati assegnati, in particolare, i seguenti compiti e obiettivi:</w:t>
            </w:r>
          </w:p>
          <w:p w:rsidR="00562B00" w:rsidRPr="00CB3907" w:rsidRDefault="00562B00" w:rsidP="00562B00">
            <w:pPr>
              <w:autoSpaceDE w:val="0"/>
              <w:autoSpaceDN w:val="0"/>
              <w:adjustRightInd w:val="0"/>
              <w:jc w:val="both"/>
              <w:rPr>
                <w:rFonts w:ascii="Times New Roman" w:hAnsi="Times New Roman" w:cs="Times New Roman"/>
                <w:color w:val="000000"/>
              </w:rPr>
            </w:pPr>
            <w:r w:rsidRPr="00CB3907">
              <w:rPr>
                <w:rFonts w:ascii="Times New Roman" w:hAnsi="Times New Roman" w:cs="Times New Roman"/>
                <w:color w:val="000000"/>
              </w:rPr>
              <w:t>- facilitare la implementazione del PTPCT ed il suo aggiornamento nei termini stabiliti</w:t>
            </w:r>
            <w:r w:rsidR="00287FFB" w:rsidRPr="00CB3907">
              <w:rPr>
                <w:rFonts w:ascii="Times New Roman" w:hAnsi="Times New Roman" w:cs="Times New Roman"/>
                <w:color w:val="000000"/>
              </w:rPr>
              <w:t>;</w:t>
            </w:r>
          </w:p>
          <w:p w:rsidR="00562B00" w:rsidRPr="00CB3907" w:rsidRDefault="00562B00" w:rsidP="00562B00">
            <w:pPr>
              <w:autoSpaceDE w:val="0"/>
              <w:autoSpaceDN w:val="0"/>
              <w:adjustRightInd w:val="0"/>
              <w:jc w:val="both"/>
              <w:rPr>
                <w:rFonts w:ascii="Times New Roman" w:hAnsi="Times New Roman" w:cs="Times New Roman"/>
              </w:rPr>
            </w:pPr>
            <w:r w:rsidRPr="00CB3907">
              <w:rPr>
                <w:rFonts w:ascii="Times New Roman" w:hAnsi="Times New Roman" w:cs="Times New Roman"/>
                <w:color w:val="000000"/>
              </w:rPr>
              <w:t xml:space="preserve">- predisporre e attuare un piano di formazione strutturato per garantire lo sviluppo di competenze adeguate, per </w:t>
            </w:r>
            <w:r w:rsidRPr="00CB3907">
              <w:rPr>
                <w:rFonts w:ascii="Times New Roman" w:hAnsi="Times New Roman" w:cs="Times New Roman"/>
              </w:rPr>
              <w:t xml:space="preserve">sviluppare in una prospettiva duplice e coordinata le tematiche e le criticità principali relative alla materia della prevenzione e contrasto alla corruzione e dei contratti pubblici; </w:t>
            </w:r>
            <w:r w:rsidR="00287FFB" w:rsidRPr="00CB3907">
              <w:rPr>
                <w:rFonts w:ascii="Times New Roman" w:hAnsi="Times New Roman" w:cs="Times New Roman"/>
              </w:rPr>
              <w:t xml:space="preserve">infatti, </w:t>
            </w:r>
            <w:r w:rsidRPr="00CB3907">
              <w:rPr>
                <w:rFonts w:ascii="Times New Roman" w:hAnsi="Times New Roman" w:cs="Times New Roman"/>
              </w:rPr>
              <w:t>sebbene sul piano formale attengano ad impianti normativi distinti, dette materie appaiono oggi, sul piano applicativo, come due componenti essenziali di un’unica disciplina organica, tale essendo la portata degli elementi di connessione che esse presentano. Il piano di formazione obbligatorio è in corso e sono stati programmati i temi oggetto delle sessioni fo</w:t>
            </w:r>
            <w:r w:rsidR="00C04692">
              <w:rPr>
                <w:rFonts w:ascii="Times New Roman" w:hAnsi="Times New Roman" w:cs="Times New Roman"/>
              </w:rPr>
              <w:t>rmative che si terranno nell’anno in corso</w:t>
            </w:r>
            <w:r w:rsidRPr="00CB3907">
              <w:rPr>
                <w:rFonts w:ascii="Times New Roman" w:hAnsi="Times New Roman" w:cs="Times New Roman"/>
              </w:rPr>
              <w:t>;</w:t>
            </w:r>
          </w:p>
          <w:p w:rsidR="00562B00" w:rsidRDefault="00562B00" w:rsidP="00562B00">
            <w:pPr>
              <w:autoSpaceDE w:val="0"/>
              <w:autoSpaceDN w:val="0"/>
              <w:adjustRightInd w:val="0"/>
              <w:jc w:val="both"/>
              <w:rPr>
                <w:rFonts w:ascii="Times New Roman" w:hAnsi="Times New Roman" w:cs="Times New Roman"/>
                <w:color w:val="000000"/>
              </w:rPr>
            </w:pPr>
            <w:r w:rsidRPr="00CB3907">
              <w:rPr>
                <w:rFonts w:ascii="Times New Roman" w:hAnsi="Times New Roman" w:cs="Times New Roman"/>
                <w:color w:val="000000"/>
              </w:rPr>
              <w:t xml:space="preserve">- </w:t>
            </w:r>
            <w:r w:rsidRPr="00CB3907">
              <w:rPr>
                <w:rFonts w:ascii="Times New Roman" w:hAnsi="Times New Roman" w:cs="Times New Roman"/>
              </w:rPr>
              <w:t xml:space="preserve">raccogliere elementi utili alla predisposizione della </w:t>
            </w:r>
            <w:r w:rsidR="00287FFB" w:rsidRPr="00CB3907">
              <w:rPr>
                <w:rFonts w:ascii="Times New Roman" w:hAnsi="Times New Roman" w:cs="Times New Roman"/>
                <w:color w:val="000000"/>
              </w:rPr>
              <w:t>r</w:t>
            </w:r>
            <w:r w:rsidRPr="00CB3907">
              <w:rPr>
                <w:rFonts w:ascii="Times New Roman" w:hAnsi="Times New Roman" w:cs="Times New Roman"/>
                <w:color w:val="000000"/>
              </w:rPr>
              <w:t>elazione annuale del RPCT</w:t>
            </w:r>
            <w:r w:rsidR="00287FFB" w:rsidRPr="00CB3907">
              <w:rPr>
                <w:rFonts w:ascii="Times New Roman" w:hAnsi="Times New Roman" w:cs="Times New Roman"/>
                <w:color w:val="000000"/>
              </w:rPr>
              <w:t xml:space="preserve">, che </w:t>
            </w:r>
            <w:r w:rsidRPr="00CB3907">
              <w:rPr>
                <w:rFonts w:ascii="Times New Roman" w:hAnsi="Times New Roman" w:cs="Times New Roman"/>
                <w:color w:val="000000"/>
              </w:rPr>
              <w:t>è tenuto ad elaborare ai sensi del</w:t>
            </w:r>
            <w:r w:rsidR="00287FFB" w:rsidRPr="00CB3907">
              <w:rPr>
                <w:rFonts w:ascii="Times New Roman" w:hAnsi="Times New Roman" w:cs="Times New Roman"/>
                <w:color w:val="000000"/>
              </w:rPr>
              <w:t>l’art. 1, comma 14, L. 190/2012</w:t>
            </w:r>
            <w:r w:rsidRPr="00CB3907">
              <w:rPr>
                <w:rFonts w:ascii="Times New Roman" w:hAnsi="Times New Roman" w:cs="Times New Roman"/>
                <w:color w:val="000000"/>
              </w:rPr>
              <w:t xml:space="preserve"> </w:t>
            </w:r>
            <w:r w:rsidR="004975CA">
              <w:rPr>
                <w:rFonts w:ascii="Times New Roman" w:hAnsi="Times New Roman" w:cs="Times New Roman"/>
                <w:color w:val="000000"/>
              </w:rPr>
              <w:t xml:space="preserve">e pubblicare entro il </w:t>
            </w:r>
            <w:r w:rsidR="00C04692">
              <w:rPr>
                <w:rFonts w:ascii="Times New Roman" w:hAnsi="Times New Roman" w:cs="Times New Roman"/>
                <w:color w:val="000000"/>
              </w:rPr>
              <w:t xml:space="preserve">31 gennaio </w:t>
            </w:r>
            <w:r w:rsidRPr="00CB3907">
              <w:rPr>
                <w:rFonts w:ascii="Times New Roman" w:hAnsi="Times New Roman" w:cs="Times New Roman"/>
                <w:color w:val="000000"/>
              </w:rPr>
              <w:t>come da</w:t>
            </w:r>
            <w:r w:rsidR="004B2E66">
              <w:rPr>
                <w:rFonts w:ascii="Times New Roman" w:hAnsi="Times New Roman" w:cs="Times New Roman"/>
                <w:color w:val="000000"/>
              </w:rPr>
              <w:t xml:space="preserve"> Comunicato del Presidente </w:t>
            </w:r>
            <w:r w:rsidRPr="00CB3907">
              <w:rPr>
                <w:rFonts w:ascii="Times New Roman" w:hAnsi="Times New Roman" w:cs="Times New Roman"/>
                <w:color w:val="000000"/>
              </w:rPr>
              <w:t>ANAC del 11.12.2017.</w:t>
            </w:r>
          </w:p>
          <w:p w:rsidR="00070F02" w:rsidRDefault="003A7756" w:rsidP="00D21760">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highlight w:val="cyan"/>
              </w:rPr>
              <w:t>Si precisa che, a</w:t>
            </w:r>
            <w:r w:rsidR="004E2299" w:rsidRPr="004E2299">
              <w:rPr>
                <w:rFonts w:ascii="Times New Roman" w:hAnsi="Times New Roman" w:cs="Times New Roman"/>
                <w:color w:val="000000"/>
                <w:highlight w:val="cyan"/>
              </w:rPr>
              <w:t>nche a</w:t>
            </w:r>
            <w:r w:rsidR="00364072">
              <w:rPr>
                <w:rFonts w:ascii="Times New Roman" w:hAnsi="Times New Roman" w:cs="Times New Roman"/>
                <w:color w:val="000000"/>
                <w:highlight w:val="cyan"/>
              </w:rPr>
              <w:t xml:space="preserve"> seguito della </w:t>
            </w:r>
            <w:r w:rsidR="00053F67">
              <w:rPr>
                <w:rFonts w:ascii="Times New Roman" w:hAnsi="Times New Roman" w:cs="Times New Roman"/>
                <w:color w:val="000000"/>
                <w:highlight w:val="cyan"/>
              </w:rPr>
              <w:t>complessiva</w:t>
            </w:r>
            <w:r w:rsidR="003F2665">
              <w:rPr>
                <w:rFonts w:ascii="Times New Roman" w:hAnsi="Times New Roman" w:cs="Times New Roman"/>
                <w:color w:val="000000"/>
                <w:highlight w:val="cyan"/>
              </w:rPr>
              <w:t xml:space="preserve"> </w:t>
            </w:r>
            <w:r w:rsidR="004B2E66">
              <w:rPr>
                <w:rFonts w:ascii="Times New Roman" w:hAnsi="Times New Roman" w:cs="Times New Roman"/>
                <w:color w:val="000000"/>
                <w:highlight w:val="cyan"/>
              </w:rPr>
              <w:t>ricognizione/</w:t>
            </w:r>
            <w:r w:rsidR="00053F67">
              <w:rPr>
                <w:rFonts w:ascii="Times New Roman" w:hAnsi="Times New Roman" w:cs="Times New Roman"/>
                <w:color w:val="000000"/>
                <w:highlight w:val="cyan"/>
              </w:rPr>
              <w:t>revisione</w:t>
            </w:r>
            <w:r w:rsidR="004B2E66">
              <w:rPr>
                <w:rFonts w:ascii="Times New Roman" w:hAnsi="Times New Roman" w:cs="Times New Roman"/>
                <w:color w:val="000000"/>
                <w:highlight w:val="cyan"/>
              </w:rPr>
              <w:t>/riordino</w:t>
            </w:r>
            <w:r w:rsidR="00053F67">
              <w:rPr>
                <w:rFonts w:ascii="Times New Roman" w:hAnsi="Times New Roman" w:cs="Times New Roman"/>
                <w:color w:val="000000"/>
                <w:highlight w:val="cyan"/>
              </w:rPr>
              <w:t xml:space="preserve"> dell’assetto organizzativo</w:t>
            </w:r>
            <w:r>
              <w:rPr>
                <w:rFonts w:ascii="Times New Roman" w:hAnsi="Times New Roman" w:cs="Times New Roman"/>
                <w:color w:val="000000"/>
                <w:highlight w:val="cyan"/>
              </w:rPr>
              <w:t xml:space="preserve"> aziendale (di cui alla </w:t>
            </w:r>
            <w:r w:rsidR="000A210C">
              <w:rPr>
                <w:rFonts w:ascii="Times New Roman" w:hAnsi="Times New Roman" w:cs="Times New Roman"/>
                <w:color w:val="000000"/>
                <w:highlight w:val="cyan"/>
              </w:rPr>
              <w:t>Delibera</w:t>
            </w:r>
            <w:r w:rsidR="00D21760">
              <w:rPr>
                <w:rFonts w:ascii="Times New Roman" w:hAnsi="Times New Roman" w:cs="Times New Roman"/>
                <w:color w:val="000000"/>
                <w:highlight w:val="cyan"/>
              </w:rPr>
              <w:t>zione</w:t>
            </w:r>
            <w:r w:rsidR="00070F02" w:rsidRPr="004E2299">
              <w:rPr>
                <w:rFonts w:ascii="Times New Roman" w:hAnsi="Times New Roman" w:cs="Times New Roman"/>
                <w:color w:val="000000"/>
                <w:highlight w:val="cyan"/>
              </w:rPr>
              <w:t xml:space="preserve"> dell’Amministrat</w:t>
            </w:r>
            <w:r w:rsidR="00D21760">
              <w:rPr>
                <w:rFonts w:ascii="Times New Roman" w:hAnsi="Times New Roman" w:cs="Times New Roman"/>
                <w:color w:val="000000"/>
                <w:highlight w:val="cyan"/>
              </w:rPr>
              <w:t>ric</w:t>
            </w:r>
            <w:r w:rsidR="00070F02" w:rsidRPr="004E2299">
              <w:rPr>
                <w:rFonts w:ascii="Times New Roman" w:hAnsi="Times New Roman" w:cs="Times New Roman"/>
                <w:color w:val="000000"/>
                <w:highlight w:val="cyan"/>
              </w:rPr>
              <w:t>e Unic</w:t>
            </w:r>
            <w:r w:rsidR="00D21760">
              <w:rPr>
                <w:rFonts w:ascii="Times New Roman" w:hAnsi="Times New Roman" w:cs="Times New Roman"/>
                <w:color w:val="000000"/>
                <w:highlight w:val="cyan"/>
              </w:rPr>
              <w:t>a</w:t>
            </w:r>
            <w:r w:rsidR="00070F02" w:rsidRPr="004E2299">
              <w:rPr>
                <w:rFonts w:ascii="Times New Roman" w:hAnsi="Times New Roman" w:cs="Times New Roman"/>
                <w:color w:val="000000"/>
                <w:highlight w:val="cyan"/>
              </w:rPr>
              <w:t xml:space="preserve"> n. </w:t>
            </w:r>
            <w:r w:rsidR="00431E34">
              <w:rPr>
                <w:rFonts w:ascii="Times New Roman" w:hAnsi="Times New Roman" w:cs="Times New Roman"/>
                <w:color w:val="000000"/>
                <w:highlight w:val="cyan"/>
              </w:rPr>
              <w:t>29</w:t>
            </w:r>
            <w:r w:rsidR="00070F02" w:rsidRPr="004E2299">
              <w:rPr>
                <w:rFonts w:ascii="Times New Roman" w:hAnsi="Times New Roman" w:cs="Times New Roman"/>
                <w:color w:val="000000"/>
                <w:highlight w:val="cyan"/>
              </w:rPr>
              <w:t xml:space="preserve"> </w:t>
            </w:r>
            <w:r>
              <w:rPr>
                <w:rFonts w:ascii="Times New Roman" w:hAnsi="Times New Roman" w:cs="Times New Roman"/>
                <w:color w:val="000000"/>
                <w:highlight w:val="cyan"/>
              </w:rPr>
              <w:t xml:space="preserve">del </w:t>
            </w:r>
            <w:r w:rsidR="00431E34">
              <w:rPr>
                <w:rFonts w:ascii="Times New Roman" w:hAnsi="Times New Roman" w:cs="Times New Roman"/>
                <w:color w:val="000000"/>
                <w:highlight w:val="cyan"/>
              </w:rPr>
              <w:t>17.12.2019</w:t>
            </w:r>
            <w:r>
              <w:rPr>
                <w:rFonts w:ascii="Times New Roman" w:hAnsi="Times New Roman" w:cs="Times New Roman"/>
                <w:color w:val="000000"/>
                <w:highlight w:val="cyan"/>
              </w:rPr>
              <w:t xml:space="preserve"> </w:t>
            </w:r>
            <w:r w:rsidR="003F2665">
              <w:rPr>
                <w:rFonts w:ascii="Times New Roman" w:hAnsi="Times New Roman" w:cs="Times New Roman"/>
                <w:color w:val="000000"/>
                <w:highlight w:val="cyan"/>
              </w:rPr>
              <w:t>e</w:t>
            </w:r>
            <w:r w:rsidR="000A210C">
              <w:rPr>
                <w:rFonts w:ascii="Times New Roman" w:hAnsi="Times New Roman" w:cs="Times New Roman"/>
                <w:color w:val="000000"/>
                <w:highlight w:val="cyan"/>
              </w:rPr>
              <w:t>, altresì,</w:t>
            </w:r>
            <w:r w:rsidR="003F2665">
              <w:rPr>
                <w:rFonts w:ascii="Times New Roman" w:hAnsi="Times New Roman" w:cs="Times New Roman"/>
                <w:color w:val="000000"/>
                <w:highlight w:val="cyan"/>
              </w:rPr>
              <w:t xml:space="preserve"> del recente insediamento dei </w:t>
            </w:r>
            <w:r w:rsidR="00092557">
              <w:rPr>
                <w:rFonts w:ascii="Times New Roman" w:hAnsi="Times New Roman" w:cs="Times New Roman"/>
                <w:color w:val="000000"/>
                <w:highlight w:val="cyan"/>
              </w:rPr>
              <w:t>nuovi</w:t>
            </w:r>
            <w:r w:rsidR="000A210C">
              <w:rPr>
                <w:rFonts w:ascii="Times New Roman" w:hAnsi="Times New Roman" w:cs="Times New Roman"/>
                <w:color w:val="000000"/>
                <w:highlight w:val="cyan"/>
              </w:rPr>
              <w:t xml:space="preserve"> </w:t>
            </w:r>
            <w:r w:rsidR="003F2665">
              <w:rPr>
                <w:rFonts w:ascii="Times New Roman" w:hAnsi="Times New Roman" w:cs="Times New Roman"/>
                <w:color w:val="000000"/>
                <w:highlight w:val="cyan"/>
              </w:rPr>
              <w:t>titolari degli u</w:t>
            </w:r>
            <w:r w:rsidR="00092557">
              <w:rPr>
                <w:rFonts w:ascii="Times New Roman" w:hAnsi="Times New Roman" w:cs="Times New Roman"/>
                <w:color w:val="000000"/>
                <w:highlight w:val="cyan"/>
              </w:rPr>
              <w:t>ffici dirigenziali</w:t>
            </w:r>
            <w:r w:rsidR="003F2665">
              <w:rPr>
                <w:rFonts w:ascii="Times New Roman" w:hAnsi="Times New Roman" w:cs="Times New Roman"/>
                <w:color w:val="000000"/>
                <w:highlight w:val="cyan"/>
              </w:rPr>
              <w:t xml:space="preserve"> </w:t>
            </w:r>
            <w:r w:rsidR="008564B1">
              <w:rPr>
                <w:rFonts w:ascii="Times New Roman" w:hAnsi="Times New Roman" w:cs="Times New Roman"/>
                <w:color w:val="000000"/>
                <w:highlight w:val="cyan"/>
              </w:rPr>
              <w:t>apicali</w:t>
            </w:r>
            <w:r w:rsidR="00D53832">
              <w:rPr>
                <w:rFonts w:ascii="Times New Roman" w:hAnsi="Times New Roman" w:cs="Times New Roman"/>
                <w:color w:val="000000"/>
                <w:highlight w:val="cyan"/>
              </w:rPr>
              <w:t xml:space="preserve"> (</w:t>
            </w:r>
            <w:r w:rsidR="00A54552">
              <w:rPr>
                <w:rFonts w:ascii="Times New Roman" w:hAnsi="Times New Roman" w:cs="Times New Roman"/>
                <w:color w:val="000000"/>
                <w:highlight w:val="cyan"/>
              </w:rPr>
              <w:t>d</w:t>
            </w:r>
            <w:r w:rsidR="00D53832">
              <w:rPr>
                <w:rFonts w:ascii="Times New Roman" w:hAnsi="Times New Roman" w:cs="Times New Roman"/>
                <w:color w:val="000000"/>
                <w:highlight w:val="cyan"/>
              </w:rPr>
              <w:t xml:space="preserve">irettore </w:t>
            </w:r>
            <w:r w:rsidR="00A54552">
              <w:rPr>
                <w:rFonts w:ascii="Times New Roman" w:hAnsi="Times New Roman" w:cs="Times New Roman"/>
                <w:color w:val="000000"/>
                <w:highlight w:val="cyan"/>
              </w:rPr>
              <w:t>g</w:t>
            </w:r>
            <w:r w:rsidR="00D53832">
              <w:rPr>
                <w:rFonts w:ascii="Times New Roman" w:hAnsi="Times New Roman" w:cs="Times New Roman"/>
                <w:color w:val="000000"/>
                <w:highlight w:val="cyan"/>
              </w:rPr>
              <w:t xml:space="preserve">enerale, </w:t>
            </w:r>
            <w:r w:rsidR="00A54552">
              <w:rPr>
                <w:rFonts w:ascii="Times New Roman" w:hAnsi="Times New Roman" w:cs="Times New Roman"/>
                <w:color w:val="000000"/>
                <w:highlight w:val="cyan"/>
              </w:rPr>
              <w:t>d</w:t>
            </w:r>
            <w:r w:rsidR="00D53832">
              <w:rPr>
                <w:rFonts w:ascii="Times New Roman" w:hAnsi="Times New Roman" w:cs="Times New Roman"/>
                <w:color w:val="000000"/>
                <w:highlight w:val="cyan"/>
              </w:rPr>
              <w:t xml:space="preserve">irettore </w:t>
            </w:r>
            <w:r w:rsidR="00A54552">
              <w:rPr>
                <w:rFonts w:ascii="Times New Roman" w:hAnsi="Times New Roman" w:cs="Times New Roman"/>
                <w:color w:val="000000"/>
                <w:highlight w:val="cyan"/>
              </w:rPr>
              <w:t>a</w:t>
            </w:r>
            <w:r w:rsidR="00D53832">
              <w:rPr>
                <w:rFonts w:ascii="Times New Roman" w:hAnsi="Times New Roman" w:cs="Times New Roman"/>
                <w:color w:val="000000"/>
                <w:highlight w:val="cyan"/>
              </w:rPr>
              <w:t xml:space="preserve">mministrativo, </w:t>
            </w:r>
            <w:r w:rsidR="00A54552">
              <w:rPr>
                <w:rFonts w:ascii="Times New Roman" w:hAnsi="Times New Roman" w:cs="Times New Roman"/>
                <w:color w:val="000000"/>
                <w:highlight w:val="cyan"/>
              </w:rPr>
              <w:t>d</w:t>
            </w:r>
            <w:r w:rsidR="00D53832">
              <w:rPr>
                <w:rFonts w:ascii="Times New Roman" w:hAnsi="Times New Roman" w:cs="Times New Roman"/>
                <w:color w:val="000000"/>
                <w:highlight w:val="cyan"/>
              </w:rPr>
              <w:t xml:space="preserve">irettore </w:t>
            </w:r>
            <w:r w:rsidR="00A54552">
              <w:rPr>
                <w:rFonts w:ascii="Times New Roman" w:hAnsi="Times New Roman" w:cs="Times New Roman"/>
                <w:color w:val="000000"/>
                <w:highlight w:val="cyan"/>
              </w:rPr>
              <w:t>s</w:t>
            </w:r>
            <w:r w:rsidR="00D53832">
              <w:rPr>
                <w:rFonts w:ascii="Times New Roman" w:hAnsi="Times New Roman" w:cs="Times New Roman"/>
                <w:color w:val="000000"/>
                <w:highlight w:val="cyan"/>
              </w:rPr>
              <w:t>ervizi alla persona</w:t>
            </w:r>
            <w:r w:rsidR="003F2665">
              <w:rPr>
                <w:rFonts w:ascii="Times New Roman" w:hAnsi="Times New Roman" w:cs="Times New Roman"/>
                <w:color w:val="000000"/>
                <w:highlight w:val="cyan"/>
              </w:rPr>
              <w:t xml:space="preserve">, direttore </w:t>
            </w:r>
            <w:r w:rsidR="008564B1">
              <w:rPr>
                <w:rFonts w:ascii="Times New Roman" w:hAnsi="Times New Roman" w:cs="Times New Roman"/>
                <w:color w:val="000000"/>
                <w:highlight w:val="cyan"/>
              </w:rPr>
              <w:t xml:space="preserve">gestione </w:t>
            </w:r>
            <w:r w:rsidR="003F2665">
              <w:rPr>
                <w:rFonts w:ascii="Times New Roman" w:hAnsi="Times New Roman" w:cs="Times New Roman"/>
                <w:color w:val="000000"/>
                <w:highlight w:val="cyan"/>
              </w:rPr>
              <w:t>patrimonio</w:t>
            </w:r>
            <w:r w:rsidR="00D53832">
              <w:rPr>
                <w:rFonts w:ascii="Times New Roman" w:hAnsi="Times New Roman" w:cs="Times New Roman"/>
                <w:color w:val="000000"/>
                <w:highlight w:val="cyan"/>
              </w:rPr>
              <w:t>)</w:t>
            </w:r>
            <w:r w:rsidR="000A210C">
              <w:rPr>
                <w:rFonts w:ascii="Times New Roman" w:hAnsi="Times New Roman" w:cs="Times New Roman"/>
                <w:color w:val="000000"/>
                <w:highlight w:val="cyan"/>
              </w:rPr>
              <w:t>,</w:t>
            </w:r>
            <w:r w:rsidR="00D53832">
              <w:rPr>
                <w:rFonts w:ascii="Times New Roman" w:hAnsi="Times New Roman" w:cs="Times New Roman"/>
                <w:color w:val="000000"/>
                <w:highlight w:val="cyan"/>
              </w:rPr>
              <w:t xml:space="preserve"> </w:t>
            </w:r>
            <w:r w:rsidR="00092557">
              <w:rPr>
                <w:rFonts w:ascii="Times New Roman" w:hAnsi="Times New Roman" w:cs="Times New Roman"/>
                <w:color w:val="000000"/>
                <w:highlight w:val="cyan"/>
              </w:rPr>
              <w:t xml:space="preserve">la </w:t>
            </w:r>
            <w:r w:rsidR="004E2299" w:rsidRPr="004E2299">
              <w:rPr>
                <w:rFonts w:ascii="Times New Roman" w:hAnsi="Times New Roman" w:cs="Times New Roman"/>
                <w:color w:val="000000"/>
                <w:highlight w:val="cyan"/>
              </w:rPr>
              <w:t xml:space="preserve">struttura di supporto </w:t>
            </w:r>
            <w:r w:rsidR="005A36FE">
              <w:rPr>
                <w:rFonts w:ascii="Times New Roman" w:hAnsi="Times New Roman" w:cs="Times New Roman"/>
                <w:color w:val="000000"/>
                <w:highlight w:val="cyan"/>
              </w:rPr>
              <w:t>in questione</w:t>
            </w:r>
            <w:r w:rsidR="004E2299">
              <w:rPr>
                <w:rFonts w:ascii="Times New Roman" w:hAnsi="Times New Roman" w:cs="Times New Roman"/>
                <w:color w:val="000000"/>
                <w:highlight w:val="cyan"/>
              </w:rPr>
              <w:t xml:space="preserve"> </w:t>
            </w:r>
            <w:r w:rsidR="004E2299" w:rsidRPr="004E2299">
              <w:rPr>
                <w:rFonts w:ascii="Times New Roman" w:hAnsi="Times New Roman" w:cs="Times New Roman"/>
                <w:color w:val="000000"/>
                <w:highlight w:val="cyan"/>
              </w:rPr>
              <w:t>risulta</w:t>
            </w:r>
            <w:r w:rsidR="00D53832">
              <w:rPr>
                <w:rFonts w:ascii="Times New Roman" w:hAnsi="Times New Roman" w:cs="Times New Roman"/>
                <w:color w:val="000000"/>
                <w:highlight w:val="cyan"/>
              </w:rPr>
              <w:t>,</w:t>
            </w:r>
            <w:r w:rsidR="004E2299" w:rsidRPr="004E2299">
              <w:rPr>
                <w:rFonts w:ascii="Times New Roman" w:hAnsi="Times New Roman" w:cs="Times New Roman"/>
                <w:color w:val="000000"/>
                <w:highlight w:val="cyan"/>
              </w:rPr>
              <w:t xml:space="preserve"> </w:t>
            </w:r>
            <w:r w:rsidR="004E2299">
              <w:rPr>
                <w:rFonts w:ascii="Times New Roman" w:hAnsi="Times New Roman" w:cs="Times New Roman"/>
                <w:color w:val="000000"/>
                <w:highlight w:val="cyan"/>
              </w:rPr>
              <w:t>all’attualità</w:t>
            </w:r>
            <w:r w:rsidR="00D53832">
              <w:rPr>
                <w:rFonts w:ascii="Times New Roman" w:hAnsi="Times New Roman" w:cs="Times New Roman"/>
                <w:color w:val="000000"/>
                <w:highlight w:val="cyan"/>
              </w:rPr>
              <w:t>,</w:t>
            </w:r>
            <w:r w:rsidR="004E2299">
              <w:rPr>
                <w:rFonts w:ascii="Times New Roman" w:hAnsi="Times New Roman" w:cs="Times New Roman"/>
                <w:color w:val="000000"/>
                <w:highlight w:val="cyan"/>
              </w:rPr>
              <w:t xml:space="preserve"> </w:t>
            </w:r>
            <w:r w:rsidR="004E2299" w:rsidRPr="004E2299">
              <w:rPr>
                <w:rFonts w:ascii="Times New Roman" w:hAnsi="Times New Roman" w:cs="Times New Roman"/>
                <w:color w:val="000000"/>
                <w:highlight w:val="cyan"/>
              </w:rPr>
              <w:t>in fase di ridefinizione</w:t>
            </w:r>
            <w:r w:rsidR="004E2299">
              <w:rPr>
                <w:rFonts w:ascii="Times New Roman" w:hAnsi="Times New Roman" w:cs="Times New Roman"/>
                <w:color w:val="000000"/>
              </w:rPr>
              <w:t>.</w:t>
            </w:r>
          </w:p>
        </w:tc>
      </w:tr>
      <w:tr w:rsidR="00562B00" w:rsidRPr="00CB3907" w:rsidTr="00562B00">
        <w:tc>
          <w:tcPr>
            <w:tcW w:w="9778" w:type="dxa"/>
          </w:tcPr>
          <w:p w:rsidR="00C21B8A" w:rsidRPr="00CB3907" w:rsidRDefault="00562B00" w:rsidP="00847FA9">
            <w:pPr>
              <w:autoSpaceDE w:val="0"/>
              <w:autoSpaceDN w:val="0"/>
              <w:adjustRightInd w:val="0"/>
              <w:jc w:val="both"/>
              <w:rPr>
                <w:rFonts w:ascii="Times New Roman" w:hAnsi="Times New Roman" w:cs="Times New Roman"/>
                <w:b/>
                <w:color w:val="000000"/>
              </w:rPr>
            </w:pPr>
            <w:r w:rsidRPr="00CB3907">
              <w:rPr>
                <w:rFonts w:ascii="Times New Roman" w:hAnsi="Times New Roman" w:cs="Times New Roman"/>
                <w:b/>
                <w:color w:val="000000"/>
              </w:rPr>
              <w:t>Il sistema di monitoraggio del piano</w:t>
            </w:r>
          </w:p>
          <w:p w:rsidR="00562B00" w:rsidRPr="00CB3907" w:rsidRDefault="003438D8" w:rsidP="005730E9">
            <w:pPr>
              <w:autoSpaceDE w:val="0"/>
              <w:autoSpaceDN w:val="0"/>
              <w:adjustRightInd w:val="0"/>
              <w:jc w:val="both"/>
              <w:rPr>
                <w:rFonts w:ascii="Times New Roman" w:hAnsi="Times New Roman" w:cs="Times New Roman"/>
                <w:color w:val="000000"/>
              </w:rPr>
            </w:pPr>
            <w:r w:rsidRPr="00CB3907">
              <w:rPr>
                <w:rFonts w:ascii="Times New Roman" w:hAnsi="Times New Roman" w:cs="Times New Roman"/>
                <w:color w:val="000000"/>
              </w:rPr>
              <w:t>I</w:t>
            </w:r>
            <w:r w:rsidR="00562B00" w:rsidRPr="00CB3907">
              <w:rPr>
                <w:rFonts w:ascii="Times New Roman" w:hAnsi="Times New Roman" w:cs="Times New Roman"/>
                <w:color w:val="000000"/>
              </w:rPr>
              <w:t>l sistema di monitoraggio influisce sull’efficac</w:t>
            </w:r>
            <w:r w:rsidR="00287FFB" w:rsidRPr="00CB3907">
              <w:rPr>
                <w:rFonts w:ascii="Times New Roman" w:hAnsi="Times New Roman" w:cs="Times New Roman"/>
                <w:color w:val="000000"/>
              </w:rPr>
              <w:t xml:space="preserve">ia complessiva del </w:t>
            </w:r>
            <w:r w:rsidR="005730E9" w:rsidRPr="00CB3907">
              <w:rPr>
                <w:rFonts w:ascii="Times New Roman" w:hAnsi="Times New Roman" w:cs="Times New Roman"/>
                <w:color w:val="000000"/>
              </w:rPr>
              <w:t>Piano:</w:t>
            </w:r>
            <w:r w:rsidRPr="00CB3907">
              <w:rPr>
                <w:rFonts w:ascii="Times New Roman" w:hAnsi="Times New Roman" w:cs="Times New Roman"/>
                <w:color w:val="000000"/>
              </w:rPr>
              <w:t xml:space="preserve"> il sistema </w:t>
            </w:r>
            <w:r w:rsidR="00562B00" w:rsidRPr="00CB3907">
              <w:rPr>
                <w:rFonts w:ascii="Times New Roman" w:hAnsi="Times New Roman" w:cs="Times New Roman"/>
                <w:color w:val="000000"/>
              </w:rPr>
              <w:t xml:space="preserve">si esplica, di norma, </w:t>
            </w:r>
            <w:r w:rsidR="005730E9" w:rsidRPr="00CB3907">
              <w:rPr>
                <w:rFonts w:ascii="Times New Roman" w:hAnsi="Times New Roman" w:cs="Times New Roman"/>
                <w:color w:val="000000"/>
              </w:rPr>
              <w:t xml:space="preserve">mediante </w:t>
            </w:r>
            <w:r w:rsidR="005730E9" w:rsidRPr="00CB3907">
              <w:rPr>
                <w:rFonts w:ascii="Times New Roman" w:hAnsi="Times New Roman" w:cs="Times New Roman"/>
              </w:rPr>
              <w:t xml:space="preserve">specifiche attività periodiche di </w:t>
            </w:r>
            <w:r w:rsidR="005730E9" w:rsidRPr="00CB3907">
              <w:rPr>
                <w:rFonts w:ascii="Times New Roman" w:hAnsi="Times New Roman" w:cs="Times New Roman"/>
                <w:i/>
              </w:rPr>
              <w:t>report</w:t>
            </w:r>
            <w:r w:rsidR="005730E9" w:rsidRPr="00CB3907">
              <w:rPr>
                <w:rFonts w:ascii="Times New Roman" w:hAnsi="Times New Roman" w:cs="Times New Roman"/>
              </w:rPr>
              <w:t xml:space="preserve"> </w:t>
            </w:r>
            <w:r w:rsidR="009341FA" w:rsidRPr="00CB3907">
              <w:rPr>
                <w:rFonts w:ascii="Times New Roman" w:hAnsi="Times New Roman" w:cs="Times New Roman"/>
                <w:color w:val="000000"/>
              </w:rPr>
              <w:t xml:space="preserve">degli </w:t>
            </w:r>
            <w:r w:rsidRPr="00CB3907">
              <w:rPr>
                <w:rFonts w:ascii="Times New Roman" w:hAnsi="Times New Roman" w:cs="Times New Roman"/>
                <w:color w:val="000000"/>
              </w:rPr>
              <w:t>stati di avanzamento</w:t>
            </w:r>
            <w:r w:rsidR="009341FA" w:rsidRPr="00CB3907">
              <w:rPr>
                <w:rFonts w:ascii="Times New Roman" w:hAnsi="Times New Roman" w:cs="Times New Roman"/>
                <w:color w:val="000000"/>
              </w:rPr>
              <w:t xml:space="preserve"> e degli esiti dei </w:t>
            </w:r>
            <w:r w:rsidR="009501DC" w:rsidRPr="00CB3907">
              <w:rPr>
                <w:rFonts w:ascii="Times New Roman" w:hAnsi="Times New Roman" w:cs="Times New Roman"/>
                <w:color w:val="000000"/>
              </w:rPr>
              <w:t xml:space="preserve">processi e dei </w:t>
            </w:r>
            <w:r w:rsidR="00562B00" w:rsidRPr="00CB3907">
              <w:rPr>
                <w:rFonts w:ascii="Times New Roman" w:hAnsi="Times New Roman" w:cs="Times New Roman"/>
                <w:color w:val="000000"/>
              </w:rPr>
              <w:t xml:space="preserve">procedimenti assegnati a ciascuna Unità Organizzativa </w:t>
            </w:r>
            <w:r w:rsidR="00287FFB" w:rsidRPr="00CB3907">
              <w:rPr>
                <w:rFonts w:ascii="Times New Roman" w:hAnsi="Times New Roman" w:cs="Times New Roman"/>
                <w:color w:val="000000"/>
              </w:rPr>
              <w:t xml:space="preserve">ex </w:t>
            </w:r>
            <w:r w:rsidR="009E430F" w:rsidRPr="00CB3907">
              <w:rPr>
                <w:rFonts w:ascii="Times New Roman" w:hAnsi="Times New Roman" w:cs="Times New Roman"/>
                <w:color w:val="000000"/>
              </w:rPr>
              <w:t xml:space="preserve">art. 4 </w:t>
            </w:r>
            <w:r w:rsidR="009341FA" w:rsidRPr="00CB3907">
              <w:rPr>
                <w:rFonts w:ascii="Times New Roman" w:hAnsi="Times New Roman" w:cs="Times New Roman"/>
                <w:color w:val="000000"/>
              </w:rPr>
              <w:t>L. 241/1990. I</w:t>
            </w:r>
            <w:r w:rsidR="00562B00" w:rsidRPr="00CB3907">
              <w:rPr>
                <w:rFonts w:ascii="Times New Roman" w:hAnsi="Times New Roman" w:cs="Times New Roman"/>
                <w:color w:val="000000"/>
              </w:rPr>
              <w:t xml:space="preserve"> </w:t>
            </w:r>
            <w:r w:rsidR="005730E9" w:rsidRPr="00CB3907">
              <w:rPr>
                <w:rFonts w:ascii="Times New Roman" w:hAnsi="Times New Roman" w:cs="Times New Roman"/>
                <w:color w:val="000000"/>
              </w:rPr>
              <w:t xml:space="preserve">Dirigenti, i </w:t>
            </w:r>
            <w:r w:rsidR="00562B00" w:rsidRPr="00CB3907">
              <w:rPr>
                <w:rFonts w:ascii="Times New Roman" w:hAnsi="Times New Roman" w:cs="Times New Roman"/>
                <w:color w:val="000000"/>
              </w:rPr>
              <w:t xml:space="preserve">Responsabili dei Servizi trasmettono </w:t>
            </w:r>
            <w:r w:rsidRPr="00CB3907">
              <w:rPr>
                <w:rFonts w:ascii="Times New Roman" w:hAnsi="Times New Roman" w:cs="Times New Roman"/>
                <w:color w:val="000000"/>
              </w:rPr>
              <w:t xml:space="preserve">al RPCT </w:t>
            </w:r>
            <w:r w:rsidR="005730E9" w:rsidRPr="00CB3907">
              <w:rPr>
                <w:rFonts w:ascii="Times New Roman" w:hAnsi="Times New Roman" w:cs="Times New Roman"/>
                <w:color w:val="000000"/>
              </w:rPr>
              <w:t xml:space="preserve">i </w:t>
            </w:r>
            <w:r w:rsidR="005730E9" w:rsidRPr="00CB3907">
              <w:rPr>
                <w:rFonts w:ascii="Times New Roman" w:hAnsi="Times New Roman" w:cs="Times New Roman"/>
                <w:i/>
                <w:color w:val="000000"/>
              </w:rPr>
              <w:t>report</w:t>
            </w:r>
            <w:r w:rsidR="009341FA" w:rsidRPr="00CB3907">
              <w:rPr>
                <w:rFonts w:ascii="Times New Roman" w:hAnsi="Times New Roman" w:cs="Times New Roman"/>
                <w:color w:val="000000"/>
              </w:rPr>
              <w:t xml:space="preserve"> </w:t>
            </w:r>
            <w:r w:rsidRPr="00CB3907">
              <w:rPr>
                <w:rFonts w:ascii="Times New Roman" w:hAnsi="Times New Roman" w:cs="Times New Roman"/>
                <w:color w:val="000000"/>
              </w:rPr>
              <w:t>delle attività</w:t>
            </w:r>
            <w:r w:rsidR="00287FFB" w:rsidRPr="00CB3907">
              <w:rPr>
                <w:rFonts w:ascii="Times New Roman" w:hAnsi="Times New Roman" w:cs="Times New Roman"/>
                <w:color w:val="000000"/>
              </w:rPr>
              <w:t xml:space="preserve"> assegnate in forma elettronica</w:t>
            </w:r>
            <w:r w:rsidR="002D46EB" w:rsidRPr="00CB3907">
              <w:rPr>
                <w:rFonts w:ascii="Times New Roman" w:hAnsi="Times New Roman" w:cs="Times New Roman"/>
                <w:color w:val="000000"/>
              </w:rPr>
              <w:t>.</w:t>
            </w:r>
            <w:r w:rsidR="005730E9" w:rsidRPr="00CB3907">
              <w:rPr>
                <w:rFonts w:ascii="Times New Roman" w:hAnsi="Times New Roman" w:cs="Times New Roman"/>
                <w:color w:val="000000"/>
              </w:rPr>
              <w:t xml:space="preserve"> </w:t>
            </w:r>
            <w:r w:rsidR="002D46EB" w:rsidRPr="00CB3907">
              <w:rPr>
                <w:rFonts w:ascii="Times New Roman" w:hAnsi="Times New Roman" w:cs="Times New Roman"/>
                <w:color w:val="000000"/>
              </w:rPr>
              <w:t>I</w:t>
            </w:r>
            <w:r w:rsidR="005730E9" w:rsidRPr="00CB3907">
              <w:rPr>
                <w:rFonts w:ascii="Times New Roman" w:hAnsi="Times New Roman" w:cs="Times New Roman"/>
                <w:color w:val="000000"/>
              </w:rPr>
              <w:t xml:space="preserve">l RPCT </w:t>
            </w:r>
            <w:r w:rsidR="005730E9" w:rsidRPr="00CB3907">
              <w:rPr>
                <w:rFonts w:ascii="Times New Roman" w:hAnsi="Times New Roman" w:cs="Times New Roman"/>
              </w:rPr>
              <w:t xml:space="preserve">avrà facoltà, in particolare, di richiedere la strutturazione di tali </w:t>
            </w:r>
            <w:r w:rsidR="005730E9" w:rsidRPr="00CB3907">
              <w:rPr>
                <w:rFonts w:ascii="Times New Roman" w:hAnsi="Times New Roman" w:cs="Times New Roman"/>
                <w:i/>
              </w:rPr>
              <w:t>report</w:t>
            </w:r>
            <w:r w:rsidR="005730E9" w:rsidRPr="00CB3907">
              <w:rPr>
                <w:rFonts w:ascii="Times New Roman" w:hAnsi="Times New Roman" w:cs="Times New Roman"/>
              </w:rPr>
              <w:t xml:space="preserve"> su specifici indicatori, dati o </w:t>
            </w:r>
            <w:r w:rsidR="005730E9" w:rsidRPr="00CB3907">
              <w:rPr>
                <w:rFonts w:ascii="Times New Roman" w:hAnsi="Times New Roman" w:cs="Times New Roman"/>
                <w:i/>
              </w:rPr>
              <w:t>focus</w:t>
            </w:r>
            <w:r w:rsidR="005730E9" w:rsidRPr="00CB3907">
              <w:rPr>
                <w:rFonts w:ascii="Times New Roman" w:hAnsi="Times New Roman" w:cs="Times New Roman"/>
              </w:rPr>
              <w:t xml:space="preserve"> tematici, in relazione a proprie esigenze di verifica, controllo e monitoraggio</w:t>
            </w:r>
            <w:r w:rsidR="00562B00" w:rsidRPr="00CB3907">
              <w:rPr>
                <w:rFonts w:ascii="Times New Roman" w:hAnsi="Times New Roman" w:cs="Times New Roman"/>
                <w:color w:val="000000"/>
              </w:rPr>
              <w:t>.</w:t>
            </w:r>
          </w:p>
        </w:tc>
      </w:tr>
      <w:tr w:rsidR="003438D8" w:rsidTr="003438D8">
        <w:tc>
          <w:tcPr>
            <w:tcW w:w="9778" w:type="dxa"/>
          </w:tcPr>
          <w:p w:rsidR="00C21B8A" w:rsidRPr="00CB3907" w:rsidRDefault="003438D8" w:rsidP="003438D8">
            <w:pPr>
              <w:autoSpaceDE w:val="0"/>
              <w:autoSpaceDN w:val="0"/>
              <w:adjustRightInd w:val="0"/>
              <w:jc w:val="both"/>
              <w:rPr>
                <w:rFonts w:ascii="Times New Roman" w:hAnsi="Times New Roman" w:cs="Times New Roman"/>
                <w:color w:val="000000"/>
              </w:rPr>
            </w:pPr>
            <w:r w:rsidRPr="00CB3907">
              <w:rPr>
                <w:rFonts w:ascii="Times New Roman" w:hAnsi="Times New Roman" w:cs="Times New Roman"/>
                <w:b/>
                <w:color w:val="000000"/>
              </w:rPr>
              <w:t>La mappatura dei processi</w:t>
            </w:r>
          </w:p>
          <w:p w:rsidR="003438D8" w:rsidRDefault="003438D8" w:rsidP="003438D8">
            <w:pPr>
              <w:autoSpaceDE w:val="0"/>
              <w:autoSpaceDN w:val="0"/>
              <w:adjustRightInd w:val="0"/>
              <w:jc w:val="both"/>
              <w:rPr>
                <w:rFonts w:ascii="Times New Roman" w:hAnsi="Times New Roman" w:cs="Times New Roman"/>
                <w:color w:val="000000"/>
              </w:rPr>
            </w:pPr>
            <w:r w:rsidRPr="00CB3907">
              <w:rPr>
                <w:rFonts w:ascii="Times New Roman" w:hAnsi="Times New Roman" w:cs="Times New Roman"/>
                <w:color w:val="000000"/>
              </w:rPr>
              <w:t xml:space="preserve">L’elenco dei processi </w:t>
            </w:r>
            <w:r w:rsidR="00AD3D81" w:rsidRPr="00CB3907">
              <w:rPr>
                <w:rFonts w:ascii="Times New Roman" w:hAnsi="Times New Roman" w:cs="Times New Roman"/>
                <w:color w:val="000000"/>
              </w:rPr>
              <w:t xml:space="preserve">delle cd. “aree obbligatorie” </w:t>
            </w:r>
            <w:r w:rsidRPr="00CB3907">
              <w:rPr>
                <w:rFonts w:ascii="Times New Roman" w:hAnsi="Times New Roman" w:cs="Times New Roman"/>
                <w:color w:val="000000"/>
              </w:rPr>
              <w:t>d</w:t>
            </w:r>
            <w:r w:rsidR="00AD3D81" w:rsidRPr="00CB3907">
              <w:rPr>
                <w:rFonts w:ascii="Times New Roman" w:hAnsi="Times New Roman" w:cs="Times New Roman"/>
                <w:color w:val="000000"/>
              </w:rPr>
              <w:t xml:space="preserve">i cui all’Allegato 1 </w:t>
            </w:r>
            <w:r w:rsidRPr="00CB3907">
              <w:rPr>
                <w:rFonts w:ascii="Times New Roman" w:hAnsi="Times New Roman" w:cs="Times New Roman"/>
                <w:color w:val="000000"/>
              </w:rPr>
              <w:t xml:space="preserve">del presente Piano, </w:t>
            </w:r>
            <w:r w:rsidR="00AD3D81" w:rsidRPr="00CB3907">
              <w:rPr>
                <w:rFonts w:ascii="Times New Roman" w:hAnsi="Times New Roman" w:cs="Times New Roman"/>
                <w:color w:val="000000"/>
              </w:rPr>
              <w:t>e l’elenco dei processi delle cd. “aree generali” c</w:t>
            </w:r>
            <w:r w:rsidR="00C21B8A" w:rsidRPr="00CB3907">
              <w:rPr>
                <w:rFonts w:ascii="Times New Roman" w:hAnsi="Times New Roman" w:cs="Times New Roman"/>
                <w:color w:val="000000"/>
              </w:rPr>
              <w:t>ome individuate nel PNA 2015 in corso di predisposizione (in particolare:</w:t>
            </w:r>
            <w:r w:rsidR="00AD3D81" w:rsidRPr="00CB3907">
              <w:rPr>
                <w:rFonts w:ascii="Times New Roman" w:hAnsi="Times New Roman" w:cs="Times New Roman"/>
                <w:color w:val="000000"/>
              </w:rPr>
              <w:t xml:space="preserve"> incarichi e nomine</w:t>
            </w:r>
            <w:r w:rsidR="00C21B8A" w:rsidRPr="00CB3907">
              <w:rPr>
                <w:rFonts w:ascii="Times New Roman" w:hAnsi="Times New Roman" w:cs="Times New Roman"/>
                <w:color w:val="000000"/>
              </w:rPr>
              <w:t xml:space="preserve"> nonché gestione delle entrate e delle spese),</w:t>
            </w:r>
            <w:r w:rsidR="00AD3D81" w:rsidRPr="00CB3907">
              <w:rPr>
                <w:rFonts w:ascii="Times New Roman" w:hAnsi="Times New Roman" w:cs="Times New Roman"/>
                <w:color w:val="000000"/>
              </w:rPr>
              <w:t xml:space="preserve"> </w:t>
            </w:r>
            <w:r w:rsidRPr="00CB3907">
              <w:rPr>
                <w:rFonts w:ascii="Times New Roman" w:hAnsi="Times New Roman" w:cs="Times New Roman"/>
                <w:color w:val="000000"/>
              </w:rPr>
              <w:t>sarà corredato con una descrizione delle fasi e/o delle attività e dei responsabili.</w:t>
            </w:r>
          </w:p>
        </w:tc>
      </w:tr>
    </w:tbl>
    <w:p w:rsidR="0068675C" w:rsidRPr="006514AD" w:rsidRDefault="0068675C" w:rsidP="00847FA9">
      <w:pPr>
        <w:autoSpaceDE w:val="0"/>
        <w:autoSpaceDN w:val="0"/>
        <w:adjustRightInd w:val="0"/>
        <w:spacing w:after="0" w:line="240" w:lineRule="auto"/>
        <w:jc w:val="both"/>
        <w:rPr>
          <w:rFonts w:ascii="Times New Roman" w:hAnsi="Times New Roman" w:cs="Times New Roman"/>
          <w:bCs/>
        </w:rPr>
      </w:pPr>
    </w:p>
    <w:p w:rsidR="000A4F70"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b/>
          <w:bCs/>
        </w:rPr>
        <w:t xml:space="preserve">I Dirigenti </w:t>
      </w:r>
      <w:r w:rsidRPr="006514AD">
        <w:rPr>
          <w:rFonts w:ascii="Times New Roman" w:hAnsi="Times New Roman" w:cs="Times New Roman"/>
        </w:rPr>
        <w:t>nell’ambito dei Settori di rispettiva competenza:</w:t>
      </w:r>
    </w:p>
    <w:p w:rsidR="000A4F70"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partecipano al processo di gestione del rischio (Allegato 1 P.N.A.)</w:t>
      </w:r>
      <w:r w:rsidR="0003207F" w:rsidRPr="006514AD">
        <w:rPr>
          <w:rFonts w:ascii="Times New Roman" w:hAnsi="Times New Roman" w:cs="Times New Roman"/>
        </w:rPr>
        <w:t>;</w:t>
      </w:r>
    </w:p>
    <w:p w:rsidR="000A4F70"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concorrono alla individuazione delle attività nell'ambito delle quali è più elevato il rischio corruzione e alla definizione di misure idonee a prevenire e contrastare i fenomeni di corruzione e a controllarne il rispetto da parte dei dipendenti d</w:t>
      </w:r>
      <w:r w:rsidR="0003207F" w:rsidRPr="006514AD">
        <w:rPr>
          <w:rFonts w:ascii="Times New Roman" w:hAnsi="Times New Roman" w:cs="Times New Roman"/>
        </w:rPr>
        <w:t>e</w:t>
      </w:r>
      <w:r w:rsidRPr="006514AD">
        <w:rPr>
          <w:rFonts w:ascii="Times New Roman" w:hAnsi="Times New Roman" w:cs="Times New Roman"/>
        </w:rPr>
        <w:t>i settori cui sono preposti;</w:t>
      </w:r>
    </w:p>
    <w:p w:rsidR="000A4F70"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provvedono al monitoraggio delle attività nell'ambito delle quali è più elevato il rischio corruzione svolte</w:t>
      </w:r>
      <w:r w:rsidR="0003207F" w:rsidRPr="006514AD">
        <w:rPr>
          <w:rFonts w:ascii="Times New Roman" w:hAnsi="Times New Roman" w:cs="Times New Roman"/>
        </w:rPr>
        <w:t xml:space="preserve"> </w:t>
      </w:r>
      <w:r w:rsidRPr="006514AD">
        <w:rPr>
          <w:rFonts w:ascii="Times New Roman" w:hAnsi="Times New Roman" w:cs="Times New Roman"/>
        </w:rPr>
        <w:t>nell'ufficio a cui sono preposti, disponendo, con provvedimento motivato, la rotazione del personale nei casi</w:t>
      </w:r>
      <w:r w:rsidR="0003207F" w:rsidRPr="006514AD">
        <w:rPr>
          <w:rFonts w:ascii="Times New Roman" w:hAnsi="Times New Roman" w:cs="Times New Roman"/>
        </w:rPr>
        <w:t xml:space="preserve"> </w:t>
      </w:r>
      <w:r w:rsidRPr="006514AD">
        <w:rPr>
          <w:rFonts w:ascii="Times New Roman" w:hAnsi="Times New Roman" w:cs="Times New Roman"/>
        </w:rPr>
        <w:t>di avvio di procedimenti penali o disciplinari per condotte di natura corruttiva</w:t>
      </w:r>
      <w:r w:rsidR="009E24B8">
        <w:rPr>
          <w:rFonts w:ascii="Times New Roman" w:hAnsi="Times New Roman" w:cs="Times New Roman"/>
        </w:rPr>
        <w:t xml:space="preserve"> (</w:t>
      </w:r>
      <w:r w:rsidR="009E24B8" w:rsidRPr="00171A55">
        <w:rPr>
          <w:rFonts w:ascii="Times New Roman" w:hAnsi="Times New Roman" w:cs="Times New Roman"/>
          <w:highlight w:val="cyan"/>
        </w:rPr>
        <w:t>rotazi</w:t>
      </w:r>
      <w:r w:rsidR="00171A55" w:rsidRPr="00171A55">
        <w:rPr>
          <w:rFonts w:ascii="Times New Roman" w:hAnsi="Times New Roman" w:cs="Times New Roman"/>
          <w:highlight w:val="cyan"/>
        </w:rPr>
        <w:t xml:space="preserve">one </w:t>
      </w:r>
      <w:r w:rsidR="00171A55">
        <w:rPr>
          <w:rFonts w:ascii="Times New Roman" w:hAnsi="Times New Roman" w:cs="Times New Roman"/>
          <w:highlight w:val="cyan"/>
        </w:rPr>
        <w:t xml:space="preserve">cd. </w:t>
      </w:r>
      <w:r w:rsidR="00171A55" w:rsidRPr="00171A55">
        <w:rPr>
          <w:rFonts w:ascii="Times New Roman" w:hAnsi="Times New Roman" w:cs="Times New Roman"/>
          <w:highlight w:val="cyan"/>
        </w:rPr>
        <w:t xml:space="preserve">straordinaria; </w:t>
      </w:r>
      <w:r w:rsidR="006A61BE">
        <w:rPr>
          <w:rFonts w:ascii="Times New Roman" w:hAnsi="Times New Roman" w:cs="Times New Roman"/>
          <w:highlight w:val="cyan"/>
        </w:rPr>
        <w:t xml:space="preserve">sul punto, v. </w:t>
      </w:r>
      <w:r w:rsidR="009075D5">
        <w:rPr>
          <w:rFonts w:ascii="Times New Roman" w:hAnsi="Times New Roman" w:cs="Times New Roman"/>
          <w:highlight w:val="cyan"/>
        </w:rPr>
        <w:t xml:space="preserve">delibera ANAC </w:t>
      </w:r>
      <w:r w:rsidR="00FC0FD1">
        <w:rPr>
          <w:rFonts w:ascii="Times New Roman" w:hAnsi="Times New Roman" w:cs="Times New Roman"/>
          <w:highlight w:val="cyan"/>
          <w:u w:val="single"/>
        </w:rPr>
        <w:t>n. 215 del 26.03.</w:t>
      </w:r>
      <w:r w:rsidR="009E24B8" w:rsidRPr="006A61BE">
        <w:rPr>
          <w:rFonts w:ascii="Times New Roman" w:hAnsi="Times New Roman" w:cs="Times New Roman"/>
          <w:highlight w:val="cyan"/>
          <w:u w:val="single"/>
        </w:rPr>
        <w:t>2019</w:t>
      </w:r>
      <w:r w:rsidR="00171A55" w:rsidRPr="00171A55">
        <w:rPr>
          <w:rFonts w:ascii="Times New Roman" w:hAnsi="Times New Roman" w:cs="Times New Roman"/>
          <w:highlight w:val="cyan"/>
        </w:rPr>
        <w:t xml:space="preserve">; rif. art. 16 comma 1 lett. </w:t>
      </w:r>
      <w:proofErr w:type="spellStart"/>
      <w:r w:rsidR="00171A55" w:rsidRPr="00171A55">
        <w:rPr>
          <w:rFonts w:ascii="Times New Roman" w:hAnsi="Times New Roman" w:cs="Times New Roman"/>
          <w:highlight w:val="cyan"/>
        </w:rPr>
        <w:t>l-</w:t>
      </w:r>
      <w:r w:rsidR="00171A55" w:rsidRPr="00171A55">
        <w:rPr>
          <w:rFonts w:ascii="Times New Roman" w:hAnsi="Times New Roman" w:cs="Times New Roman"/>
          <w:i/>
          <w:highlight w:val="cyan"/>
        </w:rPr>
        <w:t>quater</w:t>
      </w:r>
      <w:proofErr w:type="spellEnd"/>
      <w:r w:rsidR="00171A55" w:rsidRPr="00171A55">
        <w:rPr>
          <w:rFonts w:ascii="Times New Roman" w:hAnsi="Times New Roman" w:cs="Times New Roman"/>
          <w:highlight w:val="cyan"/>
        </w:rPr>
        <w:t xml:space="preserve"> d.lgs. </w:t>
      </w:r>
      <w:r w:rsidR="00171A55">
        <w:rPr>
          <w:rFonts w:ascii="Times New Roman" w:hAnsi="Times New Roman" w:cs="Times New Roman"/>
          <w:highlight w:val="cyan"/>
        </w:rPr>
        <w:t xml:space="preserve">n. </w:t>
      </w:r>
      <w:r w:rsidR="00171A55" w:rsidRPr="00171A55">
        <w:rPr>
          <w:rFonts w:ascii="Times New Roman" w:hAnsi="Times New Roman" w:cs="Times New Roman"/>
          <w:highlight w:val="cyan"/>
        </w:rPr>
        <w:t>165/2001</w:t>
      </w:r>
      <w:r w:rsidR="009E24B8">
        <w:rPr>
          <w:rFonts w:ascii="Times New Roman" w:hAnsi="Times New Roman" w:cs="Times New Roman"/>
        </w:rPr>
        <w:t>)</w:t>
      </w:r>
      <w:r w:rsidRPr="006514AD">
        <w:rPr>
          <w:rFonts w:ascii="Times New Roman" w:hAnsi="Times New Roman" w:cs="Times New Roman"/>
        </w:rPr>
        <w:t>;</w:t>
      </w:r>
    </w:p>
    <w:p w:rsidR="000A4F70"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 svolgono attività </w:t>
      </w:r>
      <w:r w:rsidR="002B66AE">
        <w:rPr>
          <w:rFonts w:ascii="Times New Roman" w:hAnsi="Times New Roman" w:cs="Times New Roman"/>
        </w:rPr>
        <w:t>informativa nei confronti del RPCT</w:t>
      </w:r>
      <w:r w:rsidRPr="006514AD">
        <w:rPr>
          <w:rFonts w:ascii="Times New Roman" w:hAnsi="Times New Roman" w:cs="Times New Roman"/>
        </w:rPr>
        <w:t xml:space="preserve"> ai sensi dell’articolo 1, comma 9, lett. c, della legge</w:t>
      </w:r>
      <w:r w:rsidR="0003207F" w:rsidRPr="006514AD">
        <w:rPr>
          <w:rFonts w:ascii="Times New Roman" w:hAnsi="Times New Roman" w:cs="Times New Roman"/>
        </w:rPr>
        <w:t xml:space="preserve"> </w:t>
      </w:r>
      <w:r w:rsidRPr="006514AD">
        <w:rPr>
          <w:rFonts w:ascii="Times New Roman" w:hAnsi="Times New Roman" w:cs="Times New Roman"/>
        </w:rPr>
        <w:t>190 del 2012;</w:t>
      </w:r>
    </w:p>
    <w:p w:rsidR="000A4F70"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osse</w:t>
      </w:r>
      <w:r w:rsidR="002B66AE">
        <w:rPr>
          <w:rFonts w:ascii="Times New Roman" w:hAnsi="Times New Roman" w:cs="Times New Roman"/>
        </w:rPr>
        <w:t>rvano le misure contenute nel PTP</w:t>
      </w:r>
      <w:r w:rsidRPr="006514AD">
        <w:rPr>
          <w:rFonts w:ascii="Times New Roman" w:hAnsi="Times New Roman" w:cs="Times New Roman"/>
        </w:rPr>
        <w:t>C;</w:t>
      </w:r>
    </w:p>
    <w:p w:rsidR="000A4F70"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vigilano sull’applicazione dei codici di comportamento e ne verificano le ipotesi di violazione, ai fini dei</w:t>
      </w:r>
      <w:r w:rsidR="0003207F" w:rsidRPr="006514AD">
        <w:rPr>
          <w:rFonts w:ascii="Times New Roman" w:hAnsi="Times New Roman" w:cs="Times New Roman"/>
        </w:rPr>
        <w:t xml:space="preserve"> </w:t>
      </w:r>
      <w:r w:rsidRPr="006514AD">
        <w:rPr>
          <w:rFonts w:ascii="Times New Roman" w:hAnsi="Times New Roman" w:cs="Times New Roman"/>
        </w:rPr>
        <w:t>conseg</w:t>
      </w:r>
      <w:r w:rsidR="0003207F" w:rsidRPr="006514AD">
        <w:rPr>
          <w:rFonts w:ascii="Times New Roman" w:hAnsi="Times New Roman" w:cs="Times New Roman"/>
        </w:rPr>
        <w:t>uenti procedimenti disciplinari;</w:t>
      </w:r>
    </w:p>
    <w:p w:rsidR="0068675C" w:rsidRPr="006514AD" w:rsidRDefault="000A4F70" w:rsidP="0003207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adottano le misure gestionali, quali l’avvio di procedimenti disciplinari, la sospensione e rotazione del</w:t>
      </w:r>
      <w:r w:rsidR="0003207F" w:rsidRPr="006514AD">
        <w:rPr>
          <w:rFonts w:ascii="Times New Roman" w:hAnsi="Times New Roman" w:cs="Times New Roman"/>
        </w:rPr>
        <w:t xml:space="preserve"> </w:t>
      </w:r>
      <w:r w:rsidRPr="006514AD">
        <w:rPr>
          <w:rFonts w:ascii="Times New Roman" w:hAnsi="Times New Roman" w:cs="Times New Roman"/>
        </w:rPr>
        <w:t>personale (artt. 16 e 55 bis d.lgs. n. 165 del 2001)</w:t>
      </w:r>
      <w:r w:rsidR="0003207F" w:rsidRPr="006514AD">
        <w:rPr>
          <w:rFonts w:ascii="Times New Roman" w:hAnsi="Times New Roman" w:cs="Times New Roman"/>
        </w:rPr>
        <w:t>.</w:t>
      </w:r>
    </w:p>
    <w:p w:rsidR="0068675C" w:rsidRPr="006514AD" w:rsidRDefault="0068675C" w:rsidP="00847FA9">
      <w:pPr>
        <w:autoSpaceDE w:val="0"/>
        <w:autoSpaceDN w:val="0"/>
        <w:adjustRightInd w:val="0"/>
        <w:spacing w:after="0" w:line="240" w:lineRule="auto"/>
        <w:jc w:val="both"/>
        <w:rPr>
          <w:rFonts w:ascii="Times New Roman" w:hAnsi="Times New Roman" w:cs="Times New Roman"/>
          <w:bCs/>
        </w:rPr>
      </w:pPr>
    </w:p>
    <w:p w:rsidR="0068675C" w:rsidRPr="006514AD" w:rsidRDefault="0003207F" w:rsidP="00BE17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b/>
          <w:bCs/>
        </w:rPr>
        <w:lastRenderedPageBreak/>
        <w:t>Il</w:t>
      </w:r>
      <w:r w:rsidRPr="006514AD">
        <w:rPr>
          <w:rFonts w:ascii="Times New Roman" w:hAnsi="Times New Roman" w:cs="Times New Roman"/>
          <w:b/>
          <w:bCs/>
          <w:color w:val="000000"/>
        </w:rPr>
        <w:t xml:space="preserve"> </w:t>
      </w:r>
      <w:r w:rsidRPr="006514AD">
        <w:rPr>
          <w:rFonts w:ascii="Times New Roman" w:hAnsi="Times New Roman" w:cs="Times New Roman"/>
          <w:b/>
          <w:bCs/>
        </w:rPr>
        <w:t>Responsabile della trasparenza</w:t>
      </w:r>
      <w:r w:rsidR="008F5A67" w:rsidRPr="006514AD">
        <w:rPr>
          <w:rFonts w:ascii="Times New Roman" w:hAnsi="Times New Roman" w:cs="Times New Roman"/>
          <w:bCs/>
        </w:rPr>
        <w:t xml:space="preserve"> </w:t>
      </w:r>
      <w:r w:rsidR="00BE1779" w:rsidRPr="006514AD">
        <w:rPr>
          <w:rFonts w:ascii="Times New Roman" w:hAnsi="Times New Roman" w:cs="Times New Roman"/>
          <w:bCs/>
        </w:rPr>
        <w:t>è stato individu</w:t>
      </w:r>
      <w:r w:rsidR="00C5407B">
        <w:rPr>
          <w:rFonts w:ascii="Times New Roman" w:hAnsi="Times New Roman" w:cs="Times New Roman"/>
          <w:bCs/>
        </w:rPr>
        <w:t>ato nell</w:t>
      </w:r>
      <w:r w:rsidR="00F06E4D">
        <w:rPr>
          <w:rFonts w:ascii="Times New Roman" w:hAnsi="Times New Roman" w:cs="Times New Roman"/>
          <w:bCs/>
        </w:rPr>
        <w:t xml:space="preserve">a persona del </w:t>
      </w:r>
      <w:r w:rsidR="00F06E4D" w:rsidRPr="00F06E4D">
        <w:rPr>
          <w:rFonts w:ascii="Times New Roman" w:hAnsi="Times New Roman" w:cs="Times New Roman"/>
          <w:bCs/>
          <w:highlight w:val="cyan"/>
        </w:rPr>
        <w:t>Dott. Rocco Serpi (Responsabile U.O. Affari Generali</w:t>
      </w:r>
      <w:r w:rsidR="00F06E4D">
        <w:rPr>
          <w:rFonts w:ascii="Times New Roman" w:hAnsi="Times New Roman" w:cs="Times New Roman"/>
          <w:bCs/>
        </w:rPr>
        <w:t>)</w:t>
      </w:r>
      <w:r w:rsidR="00BE1779" w:rsidRPr="006514AD">
        <w:rPr>
          <w:rFonts w:ascii="Times New Roman" w:hAnsi="Times New Roman" w:cs="Times New Roman"/>
          <w:bCs/>
        </w:rPr>
        <w:t xml:space="preserve">, che svolge, altresì, le funzioni di </w:t>
      </w:r>
      <w:r w:rsidR="00BE1779" w:rsidRPr="006514AD">
        <w:rPr>
          <w:rFonts w:ascii="Times New Roman" w:hAnsi="Times New Roman" w:cs="Times New Roman"/>
          <w:bCs/>
          <w:color w:val="000000"/>
        </w:rPr>
        <w:t>Responsabile della prevenzione della corruzione</w:t>
      </w:r>
      <w:r w:rsidR="00360D74">
        <w:rPr>
          <w:rFonts w:ascii="Times New Roman" w:hAnsi="Times New Roman" w:cs="Times New Roman"/>
          <w:bCs/>
          <w:color w:val="000000"/>
        </w:rPr>
        <w:t xml:space="preserve"> (come da </w:t>
      </w:r>
      <w:r w:rsidR="00F06E4D">
        <w:rPr>
          <w:rFonts w:ascii="Times New Roman" w:hAnsi="Times New Roman" w:cs="Times New Roman"/>
          <w:color w:val="000000"/>
        </w:rPr>
        <w:t>D</w:t>
      </w:r>
      <w:r w:rsidR="00B96461">
        <w:rPr>
          <w:rFonts w:ascii="Times New Roman" w:hAnsi="Times New Roman" w:cs="Times New Roman"/>
          <w:color w:val="000000"/>
        </w:rPr>
        <w:t>elibera</w:t>
      </w:r>
      <w:r w:rsidR="00F06E4D">
        <w:rPr>
          <w:rFonts w:ascii="Times New Roman" w:hAnsi="Times New Roman" w:cs="Times New Roman"/>
          <w:color w:val="000000"/>
        </w:rPr>
        <w:t xml:space="preserve"> del </w:t>
      </w:r>
      <w:r w:rsidR="00360D74" w:rsidRPr="006514AD">
        <w:rPr>
          <w:rFonts w:ascii="Times New Roman" w:hAnsi="Times New Roman" w:cs="Times New Roman"/>
          <w:color w:val="000000"/>
        </w:rPr>
        <w:t xml:space="preserve">Amministratore Unico </w:t>
      </w:r>
      <w:r w:rsidR="00F06E4D">
        <w:rPr>
          <w:rFonts w:ascii="Times New Roman" w:hAnsi="Times New Roman" w:cs="Times New Roman"/>
          <w:color w:val="000000"/>
        </w:rPr>
        <w:t xml:space="preserve">n. </w:t>
      </w:r>
      <w:r w:rsidR="00B96461">
        <w:rPr>
          <w:rFonts w:ascii="Times New Roman" w:hAnsi="Times New Roman" w:cs="Times New Roman"/>
          <w:color w:val="000000"/>
          <w:highlight w:val="cyan"/>
        </w:rPr>
        <w:t>26</w:t>
      </w:r>
      <w:r w:rsidR="00F06E4D" w:rsidRPr="00B96461">
        <w:rPr>
          <w:rFonts w:ascii="Times New Roman" w:hAnsi="Times New Roman" w:cs="Times New Roman"/>
          <w:color w:val="000000"/>
          <w:highlight w:val="cyan"/>
        </w:rPr>
        <w:t xml:space="preserve"> del 13.11.2019</w:t>
      </w:r>
      <w:r w:rsidR="00360D74">
        <w:rPr>
          <w:rFonts w:ascii="Times New Roman" w:hAnsi="Times New Roman" w:cs="Times New Roman"/>
          <w:color w:val="000000"/>
        </w:rPr>
        <w:t>); unificazione in capo ad un unico soggetto delle due responsabilità (considerata la nuova indicazione legislativa sulla concentrazione delle due responsabilità; cfr. determinazione ANAC n. 1310 del 28.12.2016)</w:t>
      </w:r>
      <w:r w:rsidR="00BE1779" w:rsidRPr="006514AD">
        <w:rPr>
          <w:rFonts w:ascii="Times New Roman" w:hAnsi="Times New Roman" w:cs="Times New Roman"/>
          <w:bCs/>
          <w:color w:val="000000"/>
        </w:rPr>
        <w:t>.</w:t>
      </w:r>
    </w:p>
    <w:p w:rsidR="0068675C" w:rsidRPr="006514AD" w:rsidRDefault="0068675C" w:rsidP="00847FA9">
      <w:pPr>
        <w:autoSpaceDE w:val="0"/>
        <w:autoSpaceDN w:val="0"/>
        <w:adjustRightInd w:val="0"/>
        <w:spacing w:after="0" w:line="240" w:lineRule="auto"/>
        <w:jc w:val="both"/>
        <w:rPr>
          <w:rFonts w:ascii="Times New Roman" w:hAnsi="Times New Roman" w:cs="Times New Roman"/>
          <w:bCs/>
        </w:rPr>
      </w:pPr>
    </w:p>
    <w:p w:rsidR="009F6C61" w:rsidRPr="006514AD" w:rsidRDefault="009F6C61" w:rsidP="009F6C6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Responsabile della trasparenza:</w:t>
      </w:r>
    </w:p>
    <w:p w:rsidR="009F6C61" w:rsidRPr="006514AD" w:rsidRDefault="009F6C61" w:rsidP="009F6C6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svolge le funzioni indicate dall’art. 43 del d.lgs. n. 33 del 2013;</w:t>
      </w:r>
    </w:p>
    <w:p w:rsidR="0068675C" w:rsidRPr="006514AD" w:rsidRDefault="009F6C61" w:rsidP="009F6C6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raccorda la propria attività con quella svolta in funzione di Responsabile della prevenzione della corruzione anche ai fini del coordinamento tra il Piano Triennale di Prevenzione della Corruzione (P.T.P.C.) e il Programma Triennale per la Trasparenza e l’Integrità (P.T.T.I.).</w:t>
      </w:r>
    </w:p>
    <w:p w:rsidR="0068675C" w:rsidRPr="006514AD" w:rsidRDefault="0068675C" w:rsidP="000A142F">
      <w:pPr>
        <w:autoSpaceDE w:val="0"/>
        <w:autoSpaceDN w:val="0"/>
        <w:adjustRightInd w:val="0"/>
        <w:spacing w:after="0" w:line="240" w:lineRule="auto"/>
        <w:rPr>
          <w:rFonts w:ascii="Times New Roman" w:hAnsi="Times New Roman" w:cs="Times New Roman"/>
          <w:bCs/>
        </w:rPr>
      </w:pPr>
    </w:p>
    <w:p w:rsidR="003338D6" w:rsidRPr="006514AD" w:rsidRDefault="00C5407B" w:rsidP="003338D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L’Organismo indipendente</w:t>
      </w:r>
      <w:r w:rsidR="003338D6" w:rsidRPr="006514AD">
        <w:rPr>
          <w:rFonts w:ascii="Times New Roman" w:hAnsi="Times New Roman" w:cs="Times New Roman"/>
          <w:b/>
          <w:bCs/>
        </w:rPr>
        <w:t xml:space="preserve"> di valutazione</w:t>
      </w:r>
      <w:r>
        <w:rPr>
          <w:rFonts w:ascii="Times New Roman" w:hAnsi="Times New Roman" w:cs="Times New Roman"/>
          <w:b/>
          <w:bCs/>
        </w:rPr>
        <w:t xml:space="preserve"> (OIV)</w:t>
      </w:r>
      <w:r w:rsidR="003338D6" w:rsidRPr="006514AD">
        <w:rPr>
          <w:rFonts w:ascii="Times New Roman" w:hAnsi="Times New Roman" w:cs="Times New Roman"/>
        </w:rPr>
        <w:t>:</w:t>
      </w:r>
    </w:p>
    <w:p w:rsidR="003338D6" w:rsidRPr="006514AD" w:rsidRDefault="003338D6" w:rsidP="003338D6">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partecipa al processo di gestione del rischio;</w:t>
      </w:r>
    </w:p>
    <w:p w:rsidR="003338D6" w:rsidRPr="006514AD" w:rsidRDefault="003338D6" w:rsidP="003338D6">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considera i rischi e le azioni inerenti la prevenzione della corruzione nello svolgimento dei compiti ad esso attribuiti;</w:t>
      </w:r>
    </w:p>
    <w:p w:rsidR="003338D6" w:rsidRPr="006514AD" w:rsidRDefault="003338D6" w:rsidP="003338D6">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svolge compiti propri connessi all’attività anticorruzione nel settore della trasparenza amministrativa (articoli 43 e 44 d.lgs. 33/2013);</w:t>
      </w:r>
    </w:p>
    <w:p w:rsidR="0068675C" w:rsidRDefault="003338D6" w:rsidP="003338D6">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esprime parere obbligatorio sul Codice di comportamento e sue modificaz</w:t>
      </w:r>
      <w:r w:rsidR="00BB4282">
        <w:rPr>
          <w:rFonts w:ascii="Times New Roman" w:hAnsi="Times New Roman" w:cs="Times New Roman"/>
        </w:rPr>
        <w:t>ioni e vigila sull'applicazione;</w:t>
      </w:r>
    </w:p>
    <w:p w:rsidR="00BB4282" w:rsidRPr="004742C2" w:rsidRDefault="00BB4282" w:rsidP="003338D6">
      <w:pPr>
        <w:autoSpaceDE w:val="0"/>
        <w:autoSpaceDN w:val="0"/>
        <w:adjustRightInd w:val="0"/>
        <w:spacing w:after="0" w:line="240" w:lineRule="auto"/>
        <w:jc w:val="both"/>
        <w:rPr>
          <w:rFonts w:ascii="Times New Roman" w:hAnsi="Times New Roman" w:cs="Times New Roman"/>
        </w:rPr>
      </w:pPr>
      <w:r w:rsidRPr="004742C2">
        <w:rPr>
          <w:rFonts w:ascii="Times New Roman" w:hAnsi="Times New Roman" w:cs="Times New Roman"/>
        </w:rPr>
        <w:t xml:space="preserve">- verifica, anche ai fini della validazione della relazione sulla </w:t>
      </w:r>
      <w:r w:rsidRPr="004742C2">
        <w:rPr>
          <w:rFonts w:ascii="Times New Roman" w:hAnsi="Times New Roman" w:cs="Times New Roman"/>
          <w:i/>
        </w:rPr>
        <w:t>performance</w:t>
      </w:r>
      <w:r w:rsidRPr="004742C2">
        <w:rPr>
          <w:rFonts w:ascii="Times New Roman" w:hAnsi="Times New Roman" w:cs="Times New Roman"/>
        </w:rPr>
        <w:t xml:space="preserve">, che il presente piano sia coerente con gli obiettivi stabiliti nei documenti di programmazione </w:t>
      </w:r>
      <w:proofErr w:type="spellStart"/>
      <w:r w:rsidRPr="004742C2">
        <w:rPr>
          <w:rFonts w:ascii="Times New Roman" w:hAnsi="Times New Roman" w:cs="Times New Roman"/>
        </w:rPr>
        <w:t>strategico-gestionale</w:t>
      </w:r>
      <w:proofErr w:type="spellEnd"/>
      <w:r w:rsidRPr="004742C2">
        <w:rPr>
          <w:rFonts w:ascii="Times New Roman" w:hAnsi="Times New Roman" w:cs="Times New Roman"/>
        </w:rPr>
        <w:t xml:space="preserve"> e, altresì, che nella misurazione e valutazione delle </w:t>
      </w:r>
      <w:r w:rsidRPr="004742C2">
        <w:rPr>
          <w:rFonts w:ascii="Times New Roman" w:hAnsi="Times New Roman" w:cs="Times New Roman"/>
          <w:i/>
        </w:rPr>
        <w:t>performance</w:t>
      </w:r>
      <w:r w:rsidRPr="004742C2">
        <w:rPr>
          <w:rFonts w:ascii="Times New Roman" w:hAnsi="Times New Roman" w:cs="Times New Roman"/>
        </w:rPr>
        <w:t xml:space="preserve"> si tenga conto degli obiettivi connessi all’anticorruzione e alla trasparenza;</w:t>
      </w:r>
    </w:p>
    <w:p w:rsidR="00BB4282" w:rsidRPr="006514AD" w:rsidRDefault="00BB4282" w:rsidP="003338D6">
      <w:pPr>
        <w:autoSpaceDE w:val="0"/>
        <w:autoSpaceDN w:val="0"/>
        <w:adjustRightInd w:val="0"/>
        <w:spacing w:after="0" w:line="240" w:lineRule="auto"/>
        <w:jc w:val="both"/>
        <w:rPr>
          <w:rFonts w:ascii="Times New Roman" w:hAnsi="Times New Roman" w:cs="Times New Roman"/>
          <w:bCs/>
        </w:rPr>
      </w:pPr>
      <w:r w:rsidRPr="004742C2">
        <w:rPr>
          <w:rFonts w:ascii="Times New Roman" w:hAnsi="Times New Roman" w:cs="Times New Roman"/>
        </w:rPr>
        <w:t>- verifica, in rapporto agli obiettivi inerenti la prevenzione della corruzione e la trasparenza, i contenuti della relazione recante i risultati dell’attività svolta che il RPCT predispone e trasmette all’OIV (oltre che all’organo di indirizzo) ai sensi dell’art.</w:t>
      </w:r>
      <w:r w:rsidR="00444333" w:rsidRPr="004742C2">
        <w:rPr>
          <w:rFonts w:ascii="Times New Roman" w:hAnsi="Times New Roman" w:cs="Times New Roman"/>
        </w:rPr>
        <w:t xml:space="preserve"> 1, comma 14, della l. 190/2012; nell’ambito di tale verifica l’OIV ha la possibilità di chiedere al RPCT informazioni e documenti che ritiene necessari ed effettuare audizioni di dipendenti (art. 1, comma 8-bis, l. 190/2012).</w:t>
      </w:r>
    </w:p>
    <w:p w:rsidR="0068675C" w:rsidRPr="006514AD" w:rsidRDefault="0068675C" w:rsidP="000A142F">
      <w:pPr>
        <w:autoSpaceDE w:val="0"/>
        <w:autoSpaceDN w:val="0"/>
        <w:adjustRightInd w:val="0"/>
        <w:spacing w:after="0" w:line="240" w:lineRule="auto"/>
        <w:rPr>
          <w:rFonts w:ascii="Times New Roman" w:hAnsi="Times New Roman" w:cs="Times New Roman"/>
          <w:bCs/>
        </w:rPr>
      </w:pPr>
    </w:p>
    <w:p w:rsidR="003338D6" w:rsidRPr="006514AD" w:rsidRDefault="003338D6" w:rsidP="00876BCF">
      <w:pPr>
        <w:autoSpaceDE w:val="0"/>
        <w:autoSpaceDN w:val="0"/>
        <w:adjustRightInd w:val="0"/>
        <w:spacing w:after="0" w:line="240" w:lineRule="auto"/>
        <w:jc w:val="both"/>
        <w:rPr>
          <w:rFonts w:ascii="Times New Roman" w:hAnsi="Times New Roman" w:cs="Times New Roman"/>
          <w:b/>
          <w:bCs/>
        </w:rPr>
      </w:pPr>
      <w:r w:rsidRPr="006514AD">
        <w:rPr>
          <w:rFonts w:ascii="Times New Roman" w:hAnsi="Times New Roman" w:cs="Times New Roman"/>
          <w:b/>
          <w:bCs/>
        </w:rPr>
        <w:t>L’Ufficio Procedimenti Disciplinari (U.P.D.):</w:t>
      </w:r>
    </w:p>
    <w:p w:rsidR="003338D6" w:rsidRPr="006514AD" w:rsidRDefault="003338D6"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svolge i procedimenti disciplinari nell’ambito della propria competenza (articolo 55 bis d.lgs. n. 165 del 2001);</w:t>
      </w:r>
    </w:p>
    <w:p w:rsidR="003338D6" w:rsidRPr="006514AD" w:rsidRDefault="003338D6"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 provvede alle comunicazioni obbligatorie nei confronti dell’autorità giudiziaria (art. 20 </w:t>
      </w:r>
      <w:proofErr w:type="spellStart"/>
      <w:r w:rsidRPr="006514AD">
        <w:rPr>
          <w:rFonts w:ascii="Times New Roman" w:hAnsi="Times New Roman" w:cs="Times New Roman"/>
        </w:rPr>
        <w:t>d.P.R.</w:t>
      </w:r>
      <w:proofErr w:type="spellEnd"/>
      <w:r w:rsidRPr="006514AD">
        <w:rPr>
          <w:rFonts w:ascii="Times New Roman" w:hAnsi="Times New Roman" w:cs="Times New Roman"/>
        </w:rPr>
        <w:t xml:space="preserve"> n. 3 del 1957; art.1, comma 3, l. n. 20 del 1994; art. 331 c.p.p.);</w:t>
      </w:r>
    </w:p>
    <w:p w:rsidR="003338D6" w:rsidRPr="006514AD" w:rsidRDefault="003338D6"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cura l’aggiornamento del Codice di comportamento dell'amministrazione, l'esame delle segnalazioni di</w:t>
      </w:r>
      <w:r w:rsidR="00876BCF" w:rsidRPr="006514AD">
        <w:rPr>
          <w:rFonts w:ascii="Times New Roman" w:hAnsi="Times New Roman" w:cs="Times New Roman"/>
        </w:rPr>
        <w:t xml:space="preserve"> </w:t>
      </w:r>
      <w:r w:rsidRPr="006514AD">
        <w:rPr>
          <w:rFonts w:ascii="Times New Roman" w:hAnsi="Times New Roman" w:cs="Times New Roman"/>
        </w:rPr>
        <w:t>violazione dei codici di comportamento, la raccolta delle condotte illecite accertate e sanzionate,</w:t>
      </w:r>
      <w:r w:rsidR="00876BCF" w:rsidRPr="006514AD">
        <w:rPr>
          <w:rFonts w:ascii="Times New Roman" w:hAnsi="Times New Roman" w:cs="Times New Roman"/>
        </w:rPr>
        <w:t xml:space="preserve"> </w:t>
      </w:r>
      <w:r w:rsidRPr="006514AD">
        <w:rPr>
          <w:rFonts w:ascii="Times New Roman" w:hAnsi="Times New Roman" w:cs="Times New Roman"/>
        </w:rPr>
        <w:t>assicurando le garanzie di cui all'articolo 54-bis del decreto legislativo n. 165 del 2001;</w:t>
      </w:r>
    </w:p>
    <w:p w:rsidR="0068675C" w:rsidRPr="006514AD" w:rsidRDefault="003338D6"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 opera in raccordo con il Responsabile per la prevenzione della corruzione </w:t>
      </w:r>
      <w:r w:rsidR="00876BCF" w:rsidRPr="006514AD">
        <w:rPr>
          <w:rFonts w:ascii="Times New Roman" w:hAnsi="Times New Roman" w:cs="Times New Roman"/>
        </w:rPr>
        <w:t xml:space="preserve">per quanto riguarda le attività </w:t>
      </w:r>
      <w:r w:rsidRPr="006514AD">
        <w:rPr>
          <w:rFonts w:ascii="Times New Roman" w:hAnsi="Times New Roman" w:cs="Times New Roman"/>
        </w:rPr>
        <w:t>previste dall’articolo 15 del D.P.R. 62/2013 “Codice di comportamento dei dipendenti pubblici”.</w:t>
      </w:r>
    </w:p>
    <w:p w:rsidR="0068675C" w:rsidRPr="006514AD" w:rsidRDefault="0068675C" w:rsidP="00876BCF">
      <w:pPr>
        <w:autoSpaceDE w:val="0"/>
        <w:autoSpaceDN w:val="0"/>
        <w:adjustRightInd w:val="0"/>
        <w:spacing w:after="0" w:line="240" w:lineRule="auto"/>
        <w:jc w:val="both"/>
        <w:rPr>
          <w:rFonts w:ascii="Times New Roman" w:hAnsi="Times New Roman" w:cs="Times New Roman"/>
          <w:bCs/>
        </w:rPr>
      </w:pPr>
    </w:p>
    <w:p w:rsidR="00876BCF" w:rsidRPr="006514AD" w:rsidRDefault="00876BCF"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b/>
          <w:bCs/>
        </w:rPr>
        <w:t>Tutti i dipendenti dell’amministrazione</w:t>
      </w:r>
      <w:r w:rsidRPr="006514AD">
        <w:rPr>
          <w:rFonts w:ascii="Times New Roman" w:hAnsi="Times New Roman" w:cs="Times New Roman"/>
        </w:rPr>
        <w:t>:</w:t>
      </w:r>
    </w:p>
    <w:p w:rsidR="00876BCF" w:rsidRPr="006514AD" w:rsidRDefault="00876BCF"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partecipano al processo di gestione del rischio (Allegato 1 P.N.A.);</w:t>
      </w:r>
    </w:p>
    <w:p w:rsidR="00876BCF" w:rsidRPr="006514AD" w:rsidRDefault="00876BCF"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osservano le misure contenute nel P.T.P.C.;</w:t>
      </w:r>
    </w:p>
    <w:p w:rsidR="00876BCF" w:rsidRDefault="00876BCF"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segnalano le situazioni di illecito ed i casi di p</w:t>
      </w:r>
      <w:r w:rsidR="009075D5">
        <w:rPr>
          <w:rFonts w:ascii="Times New Roman" w:hAnsi="Times New Roman" w:cs="Times New Roman"/>
        </w:rPr>
        <w:t>ersonale conflitto di interessi;</w:t>
      </w:r>
    </w:p>
    <w:p w:rsidR="009075D5" w:rsidRPr="006514AD" w:rsidRDefault="009075D5" w:rsidP="00876B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631A1B">
        <w:rPr>
          <w:rFonts w:ascii="Times New Roman" w:hAnsi="Times New Roman" w:cs="Times New Roman"/>
          <w:highlight w:val="cyan"/>
        </w:rPr>
        <w:t>comunicano all’A</w:t>
      </w:r>
      <w:r w:rsidRPr="009075D5">
        <w:rPr>
          <w:rFonts w:ascii="Times New Roman" w:hAnsi="Times New Roman" w:cs="Times New Roman"/>
          <w:highlight w:val="cyan"/>
        </w:rPr>
        <w:t>mministrazione la sussistenza nei propri confronti di provvedimenti di rinvio a giudizio</w:t>
      </w:r>
      <w:r>
        <w:rPr>
          <w:rFonts w:ascii="Times New Roman" w:hAnsi="Times New Roman" w:cs="Times New Roman"/>
        </w:rPr>
        <w:t>.</w:t>
      </w:r>
    </w:p>
    <w:p w:rsidR="00876BCF" w:rsidRPr="006514AD" w:rsidRDefault="00876BCF" w:rsidP="00876BCF">
      <w:pPr>
        <w:autoSpaceDE w:val="0"/>
        <w:autoSpaceDN w:val="0"/>
        <w:adjustRightInd w:val="0"/>
        <w:spacing w:after="0" w:line="240" w:lineRule="auto"/>
        <w:jc w:val="both"/>
        <w:rPr>
          <w:rFonts w:ascii="Times New Roman" w:hAnsi="Times New Roman" w:cs="Times New Roman"/>
        </w:rPr>
      </w:pPr>
    </w:p>
    <w:p w:rsidR="00876BCF" w:rsidRPr="006514AD" w:rsidRDefault="00876BCF"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b/>
          <w:bCs/>
        </w:rPr>
        <w:t>I collaboratori a qualsiasi titolo dell’amministrazione</w:t>
      </w:r>
      <w:r w:rsidRPr="006514AD">
        <w:rPr>
          <w:rFonts w:ascii="Times New Roman" w:hAnsi="Times New Roman" w:cs="Times New Roman"/>
        </w:rPr>
        <w:t>:</w:t>
      </w:r>
    </w:p>
    <w:p w:rsidR="0068675C" w:rsidRDefault="00876BCF" w:rsidP="00876BC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osservano, per quanto compatibili, le misure contenute nel P.T.P.C. e gli obblighi di condotta previsti dai Codici di comportamento.</w:t>
      </w:r>
    </w:p>
    <w:p w:rsidR="002E1EC2" w:rsidRDefault="002E1EC2" w:rsidP="00876BCF">
      <w:pPr>
        <w:autoSpaceDE w:val="0"/>
        <w:autoSpaceDN w:val="0"/>
        <w:adjustRightInd w:val="0"/>
        <w:spacing w:after="0" w:line="240" w:lineRule="auto"/>
        <w:jc w:val="both"/>
        <w:rPr>
          <w:rFonts w:ascii="Times New Roman" w:hAnsi="Times New Roman" w:cs="Times New Roman"/>
        </w:rPr>
      </w:pPr>
    </w:p>
    <w:p w:rsidR="002E1EC2" w:rsidRPr="004742C2" w:rsidRDefault="002E1EC2" w:rsidP="00876BCF">
      <w:pPr>
        <w:autoSpaceDE w:val="0"/>
        <w:autoSpaceDN w:val="0"/>
        <w:adjustRightInd w:val="0"/>
        <w:spacing w:after="0" w:line="240" w:lineRule="auto"/>
        <w:jc w:val="both"/>
        <w:rPr>
          <w:rFonts w:ascii="Times New Roman" w:hAnsi="Times New Roman" w:cs="Times New Roman"/>
          <w:b/>
        </w:rPr>
      </w:pPr>
      <w:r w:rsidRPr="004742C2">
        <w:rPr>
          <w:rFonts w:ascii="Times New Roman" w:hAnsi="Times New Roman" w:cs="Times New Roman"/>
          <w:b/>
        </w:rPr>
        <w:t>Il soggetto responsabile dell’inserimento e dell’aggiornamento annuale deg</w:t>
      </w:r>
      <w:r w:rsidR="00B92C8F" w:rsidRPr="004742C2">
        <w:rPr>
          <w:rFonts w:ascii="Times New Roman" w:hAnsi="Times New Roman" w:cs="Times New Roman"/>
          <w:b/>
        </w:rPr>
        <w:t>li elementi identificativi di ASP come</w:t>
      </w:r>
      <w:r w:rsidRPr="004742C2">
        <w:rPr>
          <w:rFonts w:ascii="Times New Roman" w:hAnsi="Times New Roman" w:cs="Times New Roman"/>
          <w:b/>
        </w:rPr>
        <w:t xml:space="preserve"> stazione appaltante (RASA):</w:t>
      </w:r>
    </w:p>
    <w:p w:rsidR="002E1EC2" w:rsidRPr="004742C2" w:rsidRDefault="002E1EC2" w:rsidP="002E1EC2">
      <w:pPr>
        <w:autoSpaceDE w:val="0"/>
        <w:autoSpaceDN w:val="0"/>
        <w:adjustRightInd w:val="0"/>
        <w:spacing w:after="0" w:line="240" w:lineRule="auto"/>
        <w:jc w:val="both"/>
        <w:rPr>
          <w:rFonts w:ascii="Times New Roman" w:hAnsi="Times New Roman" w:cs="Times New Roman"/>
        </w:rPr>
      </w:pPr>
      <w:r w:rsidRPr="004742C2">
        <w:rPr>
          <w:rFonts w:ascii="Times New Roman" w:hAnsi="Times New Roman" w:cs="Times New Roman"/>
        </w:rPr>
        <w:t xml:space="preserve">- implementa la BDNCP presso l’ANAC </w:t>
      </w:r>
      <w:r w:rsidR="00B92C8F" w:rsidRPr="004742C2">
        <w:rPr>
          <w:rFonts w:ascii="Times New Roman" w:hAnsi="Times New Roman" w:cs="Times New Roman"/>
        </w:rPr>
        <w:t>con i dati relativi all’anagrafica di ASP come stazione appaltante, alla classificazione della stessa e all’articolazione in centri di costo.</w:t>
      </w:r>
    </w:p>
    <w:p w:rsidR="00B92C8F" w:rsidRDefault="00B92C8F" w:rsidP="002E1EC2">
      <w:pPr>
        <w:autoSpaceDE w:val="0"/>
        <w:autoSpaceDN w:val="0"/>
        <w:adjustRightInd w:val="0"/>
        <w:spacing w:after="0" w:line="240" w:lineRule="auto"/>
        <w:jc w:val="both"/>
        <w:rPr>
          <w:rFonts w:ascii="Times New Roman" w:hAnsi="Times New Roman" w:cs="Times New Roman"/>
        </w:rPr>
      </w:pPr>
    </w:p>
    <w:p w:rsidR="0068675C" w:rsidRDefault="00B92C8F" w:rsidP="00876BCF">
      <w:pPr>
        <w:autoSpaceDE w:val="0"/>
        <w:autoSpaceDN w:val="0"/>
        <w:adjustRightInd w:val="0"/>
        <w:spacing w:after="0" w:line="240" w:lineRule="auto"/>
        <w:jc w:val="both"/>
        <w:rPr>
          <w:rFonts w:ascii="Times New Roman" w:hAnsi="Times New Roman" w:cs="Times New Roman"/>
          <w:bCs/>
        </w:rPr>
      </w:pPr>
      <w:r w:rsidRPr="00631A1B">
        <w:rPr>
          <w:rFonts w:ascii="Times New Roman" w:hAnsi="Times New Roman" w:cs="Times New Roman"/>
          <w:bCs/>
          <w:highlight w:val="cyan"/>
        </w:rPr>
        <w:lastRenderedPageBreak/>
        <w:t xml:space="preserve">Il soggetto preposto all’iscrizione e all’aggiornamento dei dati nella </w:t>
      </w:r>
      <w:r w:rsidRPr="00631A1B">
        <w:rPr>
          <w:rFonts w:ascii="Times New Roman" w:hAnsi="Times New Roman" w:cs="Times New Roman"/>
          <w:highlight w:val="cyan"/>
        </w:rPr>
        <w:t>BDNCP presso l’ANAC</w:t>
      </w:r>
      <w:r w:rsidRPr="00631A1B">
        <w:rPr>
          <w:rFonts w:ascii="Times New Roman" w:hAnsi="Times New Roman" w:cs="Times New Roman"/>
          <w:bCs/>
          <w:highlight w:val="cyan"/>
        </w:rPr>
        <w:t xml:space="preserve"> </w:t>
      </w:r>
      <w:r w:rsidRPr="00631A1B">
        <w:rPr>
          <w:rFonts w:ascii="Times New Roman" w:hAnsi="Times New Roman" w:cs="Times New Roman"/>
          <w:b/>
          <w:bCs/>
          <w:highlight w:val="cyan"/>
        </w:rPr>
        <w:t>(RASA)</w:t>
      </w:r>
      <w:r w:rsidRPr="00631A1B">
        <w:rPr>
          <w:rFonts w:ascii="Times New Roman" w:hAnsi="Times New Roman" w:cs="Times New Roman"/>
          <w:bCs/>
          <w:highlight w:val="cyan"/>
        </w:rPr>
        <w:t xml:space="preserve">, è stato individuato nella </w:t>
      </w:r>
      <w:r w:rsidR="00B96461" w:rsidRPr="00631A1B">
        <w:rPr>
          <w:rFonts w:ascii="Times New Roman" w:hAnsi="Times New Roman" w:cs="Times New Roman"/>
          <w:bCs/>
          <w:highlight w:val="cyan"/>
        </w:rPr>
        <w:t xml:space="preserve">persona del Dott. </w:t>
      </w:r>
      <w:r w:rsidR="00F51E94" w:rsidRPr="00631A1B">
        <w:rPr>
          <w:rFonts w:ascii="Times New Roman" w:hAnsi="Times New Roman" w:cs="Times New Roman"/>
          <w:bCs/>
          <w:highlight w:val="cyan"/>
        </w:rPr>
        <w:t>Augusto De Luca</w:t>
      </w:r>
      <w:r w:rsidR="00E40245" w:rsidRPr="00631A1B">
        <w:rPr>
          <w:rFonts w:ascii="Times New Roman" w:hAnsi="Times New Roman" w:cs="Times New Roman"/>
          <w:bCs/>
          <w:highlight w:val="cyan"/>
        </w:rPr>
        <w:t>,</w:t>
      </w:r>
      <w:r w:rsidR="00F51E94" w:rsidRPr="00631A1B">
        <w:rPr>
          <w:rFonts w:ascii="Times New Roman" w:hAnsi="Times New Roman" w:cs="Times New Roman"/>
          <w:bCs/>
          <w:highlight w:val="cyan"/>
        </w:rPr>
        <w:t xml:space="preserve"> Direttore Amministrativo di Asp Città di Bologna</w:t>
      </w:r>
      <w:r w:rsidR="00E40245" w:rsidRPr="00631A1B">
        <w:rPr>
          <w:rFonts w:ascii="Times New Roman" w:hAnsi="Times New Roman" w:cs="Times New Roman"/>
          <w:bCs/>
          <w:highlight w:val="cyan"/>
        </w:rPr>
        <w:t>,</w:t>
      </w:r>
      <w:r w:rsidR="00F51E94" w:rsidRPr="00631A1B">
        <w:rPr>
          <w:rFonts w:ascii="Times New Roman" w:hAnsi="Times New Roman" w:cs="Times New Roman"/>
          <w:bCs/>
          <w:highlight w:val="cyan"/>
        </w:rPr>
        <w:t xml:space="preserve"> come da deliberazione dell’Amministratore unico n. 25 del 21.10</w:t>
      </w:r>
      <w:r w:rsidRPr="00631A1B">
        <w:rPr>
          <w:rFonts w:ascii="Times New Roman" w:hAnsi="Times New Roman" w:cs="Times New Roman"/>
          <w:color w:val="000000"/>
          <w:highlight w:val="cyan"/>
        </w:rPr>
        <w:t>.</w:t>
      </w:r>
      <w:r w:rsidR="00F51E94" w:rsidRPr="00631A1B">
        <w:rPr>
          <w:rFonts w:ascii="Times New Roman" w:hAnsi="Times New Roman" w:cs="Times New Roman"/>
          <w:color w:val="000000"/>
          <w:highlight w:val="cyan"/>
        </w:rPr>
        <w:t>2019.</w:t>
      </w:r>
    </w:p>
    <w:p w:rsidR="003942F8" w:rsidRDefault="003942F8" w:rsidP="00876BCF">
      <w:pPr>
        <w:autoSpaceDE w:val="0"/>
        <w:autoSpaceDN w:val="0"/>
        <w:adjustRightInd w:val="0"/>
        <w:spacing w:after="0" w:line="240" w:lineRule="auto"/>
        <w:jc w:val="both"/>
        <w:rPr>
          <w:rFonts w:ascii="Times New Roman" w:hAnsi="Times New Roman" w:cs="Times New Roman"/>
          <w:bCs/>
        </w:rPr>
      </w:pPr>
    </w:p>
    <w:p w:rsidR="003942F8" w:rsidRPr="003942F8" w:rsidRDefault="00EF7CAD" w:rsidP="003942F8">
      <w:pPr>
        <w:autoSpaceDE w:val="0"/>
        <w:autoSpaceDN w:val="0"/>
        <w:adjustRightInd w:val="0"/>
        <w:spacing w:after="0" w:line="240" w:lineRule="auto"/>
        <w:jc w:val="both"/>
        <w:rPr>
          <w:rFonts w:ascii="Times New Roman" w:hAnsi="Times New Roman" w:cs="Times New Roman"/>
          <w:highlight w:val="cyan"/>
        </w:rPr>
      </w:pPr>
      <w:r>
        <w:rPr>
          <w:rFonts w:ascii="Times New Roman" w:hAnsi="Times New Roman" w:cs="Times New Roman"/>
          <w:b/>
          <w:bCs/>
          <w:highlight w:val="cyan"/>
        </w:rPr>
        <w:t xml:space="preserve">Il </w:t>
      </w:r>
      <w:r w:rsidR="003942F8" w:rsidRPr="00EF7CAD">
        <w:rPr>
          <w:rFonts w:ascii="Times New Roman" w:hAnsi="Times New Roman" w:cs="Times New Roman"/>
          <w:b/>
          <w:bCs/>
          <w:i/>
          <w:highlight w:val="cyan"/>
        </w:rPr>
        <w:t xml:space="preserve">Data </w:t>
      </w:r>
      <w:proofErr w:type="spellStart"/>
      <w:r w:rsidR="003942F8" w:rsidRPr="00EF7CAD">
        <w:rPr>
          <w:rFonts w:ascii="Times New Roman" w:hAnsi="Times New Roman" w:cs="Times New Roman"/>
          <w:b/>
          <w:bCs/>
          <w:i/>
          <w:highlight w:val="cyan"/>
        </w:rPr>
        <w:t>Protectio</w:t>
      </w:r>
      <w:r w:rsidRPr="00EF7CAD">
        <w:rPr>
          <w:rFonts w:ascii="Times New Roman" w:hAnsi="Times New Roman" w:cs="Times New Roman"/>
          <w:b/>
          <w:bCs/>
          <w:i/>
          <w:highlight w:val="cyan"/>
        </w:rPr>
        <w:t>n</w:t>
      </w:r>
      <w:proofErr w:type="spellEnd"/>
      <w:r w:rsidRPr="00EF7CAD">
        <w:rPr>
          <w:rFonts w:ascii="Times New Roman" w:hAnsi="Times New Roman" w:cs="Times New Roman"/>
          <w:b/>
          <w:bCs/>
          <w:i/>
          <w:highlight w:val="cyan"/>
        </w:rPr>
        <w:t xml:space="preserve"> </w:t>
      </w:r>
      <w:proofErr w:type="spellStart"/>
      <w:r w:rsidRPr="00EF7CAD">
        <w:rPr>
          <w:rFonts w:ascii="Times New Roman" w:hAnsi="Times New Roman" w:cs="Times New Roman"/>
          <w:b/>
          <w:bCs/>
          <w:i/>
          <w:highlight w:val="cyan"/>
        </w:rPr>
        <w:t>Officer</w:t>
      </w:r>
      <w:proofErr w:type="spellEnd"/>
      <w:r w:rsidR="003942F8" w:rsidRPr="003942F8">
        <w:rPr>
          <w:rFonts w:ascii="Times New Roman" w:hAnsi="Times New Roman" w:cs="Times New Roman"/>
          <w:b/>
          <w:bCs/>
          <w:highlight w:val="cyan"/>
        </w:rPr>
        <w:t xml:space="preserve"> (</w:t>
      </w:r>
      <w:proofErr w:type="spellStart"/>
      <w:r w:rsidR="003942F8" w:rsidRPr="003942F8">
        <w:rPr>
          <w:rFonts w:ascii="Times New Roman" w:hAnsi="Times New Roman" w:cs="Times New Roman"/>
          <w:b/>
          <w:bCs/>
          <w:highlight w:val="cyan"/>
        </w:rPr>
        <w:t>D</w:t>
      </w:r>
      <w:r>
        <w:rPr>
          <w:rFonts w:ascii="Times New Roman" w:hAnsi="Times New Roman" w:cs="Times New Roman"/>
          <w:b/>
          <w:bCs/>
          <w:highlight w:val="cyan"/>
        </w:rPr>
        <w:t>.</w:t>
      </w:r>
      <w:r w:rsidR="003942F8" w:rsidRPr="003942F8">
        <w:rPr>
          <w:rFonts w:ascii="Times New Roman" w:hAnsi="Times New Roman" w:cs="Times New Roman"/>
          <w:b/>
          <w:bCs/>
          <w:highlight w:val="cyan"/>
        </w:rPr>
        <w:t>P</w:t>
      </w:r>
      <w:r>
        <w:rPr>
          <w:rFonts w:ascii="Times New Roman" w:hAnsi="Times New Roman" w:cs="Times New Roman"/>
          <w:b/>
          <w:bCs/>
          <w:highlight w:val="cyan"/>
        </w:rPr>
        <w:t>.</w:t>
      </w:r>
      <w:r w:rsidR="003942F8" w:rsidRPr="003942F8">
        <w:rPr>
          <w:rFonts w:ascii="Times New Roman" w:hAnsi="Times New Roman" w:cs="Times New Roman"/>
          <w:b/>
          <w:bCs/>
          <w:highlight w:val="cyan"/>
        </w:rPr>
        <w:t>O</w:t>
      </w:r>
      <w:r>
        <w:rPr>
          <w:rFonts w:ascii="Times New Roman" w:hAnsi="Times New Roman" w:cs="Times New Roman"/>
          <w:b/>
          <w:bCs/>
          <w:highlight w:val="cyan"/>
        </w:rPr>
        <w:t>.</w:t>
      </w:r>
      <w:proofErr w:type="spellEnd"/>
      <w:r w:rsidR="00C33B43">
        <w:rPr>
          <w:rFonts w:ascii="Times New Roman" w:hAnsi="Times New Roman" w:cs="Times New Roman"/>
          <w:b/>
          <w:bCs/>
          <w:highlight w:val="cyan"/>
        </w:rPr>
        <w:t xml:space="preserve">) - </w:t>
      </w:r>
      <w:r w:rsidR="003942F8" w:rsidRPr="003942F8">
        <w:rPr>
          <w:rFonts w:ascii="Times New Roman" w:hAnsi="Times New Roman" w:cs="Times New Roman"/>
          <w:b/>
          <w:bCs/>
          <w:highlight w:val="cyan"/>
        </w:rPr>
        <w:t>Responsabile della protezione dei dati personali</w:t>
      </w:r>
    </w:p>
    <w:p w:rsidR="003942F8" w:rsidRPr="003942F8" w:rsidRDefault="00C33B43" w:rsidP="003942F8">
      <w:pPr>
        <w:autoSpaceDE w:val="0"/>
        <w:autoSpaceDN w:val="0"/>
        <w:adjustRightInd w:val="0"/>
        <w:spacing w:after="0" w:line="240" w:lineRule="auto"/>
        <w:jc w:val="both"/>
        <w:rPr>
          <w:rFonts w:ascii="Times New Roman" w:hAnsi="Times New Roman" w:cs="Times New Roman"/>
          <w:highlight w:val="cyan"/>
        </w:rPr>
      </w:pPr>
      <w:r>
        <w:rPr>
          <w:rFonts w:ascii="Times New Roman" w:hAnsi="Times New Roman" w:cs="Times New Roman"/>
          <w:highlight w:val="cyan"/>
        </w:rPr>
        <w:t xml:space="preserve">È </w:t>
      </w:r>
      <w:r w:rsidR="003942F8" w:rsidRPr="003942F8">
        <w:rPr>
          <w:rFonts w:ascii="Times New Roman" w:hAnsi="Times New Roman" w:cs="Times New Roman"/>
          <w:highlight w:val="cyan"/>
        </w:rPr>
        <w:t>una f</w:t>
      </w:r>
      <w:r w:rsidR="003942F8">
        <w:rPr>
          <w:rFonts w:ascii="Times New Roman" w:hAnsi="Times New Roman" w:cs="Times New Roman"/>
          <w:highlight w:val="cyan"/>
        </w:rPr>
        <w:t>igura introdotta dal Regolamento UE</w:t>
      </w:r>
      <w:r w:rsidR="003942F8" w:rsidRPr="003942F8">
        <w:rPr>
          <w:rFonts w:ascii="Times New Roman" w:hAnsi="Times New Roman" w:cs="Times New Roman"/>
          <w:highlight w:val="cyan"/>
        </w:rPr>
        <w:t xml:space="preserve"> 2016/679, relativo alla protezione delle persone fisiche con riguardo al trattamento dei dati personali, nonché alla libera circolazione di tali dati. I compiti fondamentali del </w:t>
      </w:r>
      <w:r w:rsidR="003942F8">
        <w:rPr>
          <w:rFonts w:ascii="Times New Roman" w:hAnsi="Times New Roman" w:cs="Times New Roman"/>
          <w:highlight w:val="cyan"/>
        </w:rPr>
        <w:t>DPO, ai sensi dell’art. 39 del predetto R</w:t>
      </w:r>
      <w:r w:rsidR="003942F8" w:rsidRPr="003942F8">
        <w:rPr>
          <w:rFonts w:ascii="Times New Roman" w:hAnsi="Times New Roman" w:cs="Times New Roman"/>
          <w:highlight w:val="cyan"/>
        </w:rPr>
        <w:t xml:space="preserve">egolamento UE sono quelli di: </w:t>
      </w:r>
    </w:p>
    <w:p w:rsidR="003942F8" w:rsidRPr="003942F8" w:rsidRDefault="003942F8" w:rsidP="003942F8">
      <w:pPr>
        <w:autoSpaceDE w:val="0"/>
        <w:autoSpaceDN w:val="0"/>
        <w:adjustRightInd w:val="0"/>
        <w:spacing w:after="0" w:line="240" w:lineRule="auto"/>
        <w:jc w:val="both"/>
        <w:rPr>
          <w:rFonts w:ascii="Times New Roman" w:hAnsi="Times New Roman" w:cs="Times New Roman"/>
          <w:highlight w:val="cyan"/>
        </w:rPr>
      </w:pPr>
      <w:r w:rsidRPr="003942F8">
        <w:rPr>
          <w:rFonts w:ascii="Times New Roman" w:hAnsi="Times New Roman" w:cs="Times New Roman"/>
          <w:b/>
          <w:bCs/>
          <w:highlight w:val="cyan"/>
        </w:rPr>
        <w:t xml:space="preserve">a. </w:t>
      </w:r>
      <w:r w:rsidRPr="003942F8">
        <w:rPr>
          <w:rFonts w:ascii="Times New Roman" w:hAnsi="Times New Roman" w:cs="Times New Roman"/>
          <w:highlight w:val="cyan"/>
        </w:rPr>
        <w:t xml:space="preserve">informare e fornire consulenza; </w:t>
      </w:r>
    </w:p>
    <w:p w:rsidR="003942F8" w:rsidRPr="003942F8" w:rsidRDefault="003942F8" w:rsidP="003942F8">
      <w:pPr>
        <w:autoSpaceDE w:val="0"/>
        <w:autoSpaceDN w:val="0"/>
        <w:adjustRightInd w:val="0"/>
        <w:spacing w:after="0" w:line="240" w:lineRule="auto"/>
        <w:jc w:val="both"/>
        <w:rPr>
          <w:rFonts w:ascii="Times New Roman" w:hAnsi="Times New Roman" w:cs="Times New Roman"/>
          <w:highlight w:val="cyan"/>
        </w:rPr>
      </w:pPr>
      <w:r w:rsidRPr="003942F8">
        <w:rPr>
          <w:rFonts w:ascii="Times New Roman" w:hAnsi="Times New Roman" w:cs="Times New Roman"/>
          <w:b/>
          <w:bCs/>
          <w:highlight w:val="cyan"/>
        </w:rPr>
        <w:t xml:space="preserve">b. </w:t>
      </w:r>
      <w:r>
        <w:rPr>
          <w:rFonts w:ascii="Times New Roman" w:hAnsi="Times New Roman" w:cs="Times New Roman"/>
          <w:highlight w:val="cyan"/>
        </w:rPr>
        <w:t>sorvegliare l’osservanza del R</w:t>
      </w:r>
      <w:r w:rsidRPr="003942F8">
        <w:rPr>
          <w:rFonts w:ascii="Times New Roman" w:hAnsi="Times New Roman" w:cs="Times New Roman"/>
          <w:highlight w:val="cyan"/>
        </w:rPr>
        <w:t>egolamen</w:t>
      </w:r>
      <w:r>
        <w:rPr>
          <w:rFonts w:ascii="Times New Roman" w:hAnsi="Times New Roman" w:cs="Times New Roman"/>
          <w:highlight w:val="cyan"/>
        </w:rPr>
        <w:t>to, di altre disposizioni dell’UE</w:t>
      </w:r>
      <w:r w:rsidRPr="003942F8">
        <w:rPr>
          <w:rFonts w:ascii="Times New Roman" w:hAnsi="Times New Roman" w:cs="Times New Roman"/>
          <w:highlight w:val="cyan"/>
        </w:rPr>
        <w:t xml:space="preserve"> o degli stati membri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 </w:t>
      </w:r>
    </w:p>
    <w:p w:rsidR="003942F8" w:rsidRPr="003942F8" w:rsidRDefault="003942F8" w:rsidP="003942F8">
      <w:pPr>
        <w:autoSpaceDE w:val="0"/>
        <w:autoSpaceDN w:val="0"/>
        <w:adjustRightInd w:val="0"/>
        <w:spacing w:after="0" w:line="240" w:lineRule="auto"/>
        <w:jc w:val="both"/>
        <w:rPr>
          <w:rFonts w:ascii="Times New Roman" w:hAnsi="Times New Roman" w:cs="Times New Roman"/>
          <w:highlight w:val="cyan"/>
        </w:rPr>
      </w:pPr>
      <w:r w:rsidRPr="003942F8">
        <w:rPr>
          <w:rFonts w:ascii="Times New Roman" w:hAnsi="Times New Roman" w:cs="Times New Roman"/>
          <w:b/>
          <w:bCs/>
          <w:highlight w:val="cyan"/>
        </w:rPr>
        <w:t xml:space="preserve">c. </w:t>
      </w:r>
      <w:r w:rsidRPr="003942F8">
        <w:rPr>
          <w:rFonts w:ascii="Times New Roman" w:hAnsi="Times New Roman" w:cs="Times New Roman"/>
          <w:highlight w:val="cyan"/>
        </w:rPr>
        <w:t xml:space="preserve">fornire, se richiesto, un parere in merito alla valutazione d’impatto sulla protezione dei dati e sorvegliarne lo svolgimento; </w:t>
      </w:r>
    </w:p>
    <w:p w:rsidR="003942F8" w:rsidRPr="003942F8" w:rsidRDefault="003942F8" w:rsidP="003942F8">
      <w:pPr>
        <w:autoSpaceDE w:val="0"/>
        <w:autoSpaceDN w:val="0"/>
        <w:adjustRightInd w:val="0"/>
        <w:spacing w:after="0" w:line="240" w:lineRule="auto"/>
        <w:jc w:val="both"/>
        <w:rPr>
          <w:rFonts w:ascii="Times New Roman" w:hAnsi="Times New Roman" w:cs="Times New Roman"/>
          <w:highlight w:val="cyan"/>
        </w:rPr>
      </w:pPr>
      <w:r w:rsidRPr="003942F8">
        <w:rPr>
          <w:rFonts w:ascii="Times New Roman" w:hAnsi="Times New Roman" w:cs="Times New Roman"/>
          <w:b/>
          <w:bCs/>
          <w:highlight w:val="cyan"/>
        </w:rPr>
        <w:t xml:space="preserve">d. </w:t>
      </w:r>
      <w:r w:rsidRPr="003942F8">
        <w:rPr>
          <w:rFonts w:ascii="Times New Roman" w:hAnsi="Times New Roman" w:cs="Times New Roman"/>
          <w:highlight w:val="cyan"/>
        </w:rPr>
        <w:t xml:space="preserve">cooperare con l’autorità di controllo; </w:t>
      </w:r>
    </w:p>
    <w:p w:rsidR="003942F8" w:rsidRPr="003942F8" w:rsidRDefault="003942F8" w:rsidP="003942F8">
      <w:pPr>
        <w:autoSpaceDE w:val="0"/>
        <w:autoSpaceDN w:val="0"/>
        <w:adjustRightInd w:val="0"/>
        <w:spacing w:after="0" w:line="240" w:lineRule="auto"/>
        <w:jc w:val="both"/>
        <w:rPr>
          <w:rFonts w:ascii="Times New Roman" w:hAnsi="Times New Roman" w:cs="Times New Roman"/>
          <w:bCs/>
        </w:rPr>
      </w:pPr>
      <w:r w:rsidRPr="003942F8">
        <w:rPr>
          <w:rFonts w:ascii="Times New Roman" w:hAnsi="Times New Roman" w:cs="Times New Roman"/>
          <w:b/>
          <w:bCs/>
          <w:highlight w:val="cyan"/>
        </w:rPr>
        <w:t xml:space="preserve">e. </w:t>
      </w:r>
      <w:r w:rsidRPr="003942F8">
        <w:rPr>
          <w:rFonts w:ascii="Times New Roman" w:hAnsi="Times New Roman" w:cs="Times New Roman"/>
          <w:highlight w:val="cyan"/>
        </w:rPr>
        <w:t>fungere da punto di contatto per l’autorità di controllo per questioni connesse al trattamento.</w:t>
      </w:r>
    </w:p>
    <w:p w:rsidR="003942F8" w:rsidRDefault="003942F8" w:rsidP="00876BCF">
      <w:pPr>
        <w:autoSpaceDE w:val="0"/>
        <w:autoSpaceDN w:val="0"/>
        <w:adjustRightInd w:val="0"/>
        <w:spacing w:after="0" w:line="240" w:lineRule="auto"/>
        <w:jc w:val="both"/>
        <w:rPr>
          <w:rFonts w:ascii="Times New Roman" w:hAnsi="Times New Roman" w:cs="Times New Roman"/>
          <w:bCs/>
        </w:rPr>
      </w:pPr>
    </w:p>
    <w:p w:rsidR="009705B1" w:rsidRDefault="00FA6A73" w:rsidP="00876BCF">
      <w:pPr>
        <w:autoSpaceDE w:val="0"/>
        <w:autoSpaceDN w:val="0"/>
        <w:adjustRightInd w:val="0"/>
        <w:spacing w:after="0" w:line="240" w:lineRule="auto"/>
        <w:jc w:val="both"/>
        <w:rPr>
          <w:rFonts w:ascii="Times New Roman" w:hAnsi="Times New Roman" w:cs="Times New Roman"/>
          <w:bCs/>
        </w:rPr>
      </w:pPr>
      <w:r w:rsidRPr="00631A1B">
        <w:rPr>
          <w:rFonts w:ascii="Times New Roman" w:hAnsi="Times New Roman" w:cs="Times New Roman"/>
          <w:bCs/>
          <w:highlight w:val="cyan"/>
        </w:rPr>
        <w:t>Asp Città di Bologna ha individuato t</w:t>
      </w:r>
      <w:r w:rsidR="009705B1" w:rsidRPr="00631A1B">
        <w:rPr>
          <w:rFonts w:ascii="Times New Roman" w:hAnsi="Times New Roman" w:cs="Times New Roman"/>
          <w:bCs/>
          <w:highlight w:val="cyan"/>
        </w:rPr>
        <w:t>ale figura</w:t>
      </w:r>
      <w:r w:rsidR="00A65493" w:rsidRPr="00631A1B">
        <w:rPr>
          <w:rFonts w:ascii="Times New Roman" w:hAnsi="Times New Roman" w:cs="Times New Roman"/>
          <w:bCs/>
          <w:highlight w:val="cyan"/>
        </w:rPr>
        <w:t xml:space="preserve">, con determinazione del Direttore generale n. </w:t>
      </w:r>
      <w:r w:rsidR="00D04F21" w:rsidRPr="00631A1B">
        <w:rPr>
          <w:rFonts w:ascii="Times New Roman" w:hAnsi="Times New Roman" w:cs="Times New Roman"/>
          <w:bCs/>
          <w:highlight w:val="cyan"/>
        </w:rPr>
        <w:t>310</w:t>
      </w:r>
      <w:r w:rsidR="00A65493" w:rsidRPr="00631A1B">
        <w:rPr>
          <w:rFonts w:ascii="Times New Roman" w:hAnsi="Times New Roman" w:cs="Times New Roman"/>
          <w:bCs/>
          <w:highlight w:val="cyan"/>
        </w:rPr>
        <w:t xml:space="preserve"> del 22.05.2018, </w:t>
      </w:r>
      <w:r w:rsidR="009705B1" w:rsidRPr="00631A1B">
        <w:rPr>
          <w:rFonts w:ascii="Times New Roman" w:hAnsi="Times New Roman" w:cs="Times New Roman"/>
          <w:bCs/>
          <w:highlight w:val="cyan"/>
        </w:rPr>
        <w:t>n</w:t>
      </w:r>
      <w:r w:rsidR="00A65493" w:rsidRPr="00631A1B">
        <w:rPr>
          <w:rFonts w:ascii="Times New Roman" w:hAnsi="Times New Roman" w:cs="Times New Roman"/>
          <w:bCs/>
          <w:highlight w:val="cyan"/>
        </w:rPr>
        <w:t>ella Società</w:t>
      </w:r>
      <w:r w:rsidR="009705B1" w:rsidRPr="00631A1B">
        <w:rPr>
          <w:rFonts w:ascii="Times New Roman" w:hAnsi="Times New Roman" w:cs="Times New Roman"/>
          <w:bCs/>
          <w:highlight w:val="cyan"/>
        </w:rPr>
        <w:t xml:space="preserve"> Lepida Spa, adottando</w:t>
      </w:r>
      <w:r w:rsidRPr="00631A1B">
        <w:rPr>
          <w:rFonts w:ascii="Times New Roman" w:hAnsi="Times New Roman" w:cs="Times New Roman"/>
          <w:bCs/>
          <w:highlight w:val="cyan"/>
        </w:rPr>
        <w:t>,</w:t>
      </w:r>
      <w:r w:rsidR="009705B1" w:rsidRPr="00631A1B">
        <w:rPr>
          <w:rFonts w:ascii="Times New Roman" w:hAnsi="Times New Roman" w:cs="Times New Roman"/>
          <w:bCs/>
          <w:highlight w:val="cyan"/>
        </w:rPr>
        <w:t xml:space="preserve"> altresì</w:t>
      </w:r>
      <w:r w:rsidR="008F2617" w:rsidRPr="00631A1B">
        <w:rPr>
          <w:rFonts w:ascii="Times New Roman" w:hAnsi="Times New Roman" w:cs="Times New Roman"/>
          <w:bCs/>
          <w:highlight w:val="cyan"/>
        </w:rPr>
        <w:t>,</w:t>
      </w:r>
      <w:r w:rsidR="009705B1" w:rsidRPr="00631A1B">
        <w:rPr>
          <w:rFonts w:ascii="Times New Roman" w:hAnsi="Times New Roman" w:cs="Times New Roman"/>
          <w:bCs/>
          <w:highlight w:val="cyan"/>
        </w:rPr>
        <w:t xml:space="preserve"> con deliberazione dell’Amministratore unico n. 25 del 04.09.2018</w:t>
      </w:r>
      <w:r w:rsidR="008F2617" w:rsidRPr="00631A1B">
        <w:rPr>
          <w:rFonts w:ascii="Times New Roman" w:hAnsi="Times New Roman" w:cs="Times New Roman"/>
          <w:bCs/>
          <w:highlight w:val="cyan"/>
        </w:rPr>
        <w:t>,</w:t>
      </w:r>
      <w:r w:rsidR="009705B1" w:rsidRPr="00631A1B">
        <w:rPr>
          <w:rFonts w:ascii="Times New Roman" w:hAnsi="Times New Roman" w:cs="Times New Roman"/>
          <w:bCs/>
          <w:highlight w:val="cyan"/>
        </w:rPr>
        <w:t xml:space="preserve"> uno specifico modello organizzativo in materia di protezione dei dati personali</w:t>
      </w:r>
      <w:r w:rsidR="009705B1" w:rsidRPr="009705B1">
        <w:rPr>
          <w:rFonts w:ascii="Times New Roman" w:hAnsi="Times New Roman" w:cs="Times New Roman"/>
          <w:bCs/>
        </w:rPr>
        <w:t xml:space="preserve"> </w:t>
      </w:r>
    </w:p>
    <w:p w:rsidR="009705B1" w:rsidRPr="006514AD" w:rsidRDefault="009705B1" w:rsidP="00876BCF">
      <w:pPr>
        <w:autoSpaceDE w:val="0"/>
        <w:autoSpaceDN w:val="0"/>
        <w:adjustRightInd w:val="0"/>
        <w:spacing w:after="0" w:line="240" w:lineRule="auto"/>
        <w:jc w:val="both"/>
        <w:rPr>
          <w:rFonts w:ascii="Times New Roman" w:hAnsi="Times New Roman" w:cs="Times New Roman"/>
          <w:bCs/>
        </w:rPr>
      </w:pPr>
    </w:p>
    <w:p w:rsidR="00876BCF" w:rsidRPr="006514AD" w:rsidRDefault="00876BCF" w:rsidP="00876BCF">
      <w:pPr>
        <w:autoSpaceDE w:val="0"/>
        <w:autoSpaceDN w:val="0"/>
        <w:adjustRightInd w:val="0"/>
        <w:spacing w:after="0" w:line="240" w:lineRule="auto"/>
        <w:rPr>
          <w:rFonts w:ascii="Times New Roman" w:hAnsi="Times New Roman" w:cs="Times New Roman"/>
          <w:color w:val="0000FF"/>
          <w:u w:val="single"/>
        </w:rPr>
      </w:pPr>
      <w:r w:rsidRPr="006514AD">
        <w:rPr>
          <w:rFonts w:ascii="Times New Roman" w:hAnsi="Times New Roman" w:cs="Times New Roman"/>
          <w:color w:val="0000FF"/>
          <w:u w:val="single"/>
        </w:rPr>
        <w:t>1.5 - La procedura di redazione del Piano</w:t>
      </w:r>
    </w:p>
    <w:p w:rsidR="00876BCF" w:rsidRPr="006514AD" w:rsidRDefault="00876BCF" w:rsidP="00876BCF">
      <w:pPr>
        <w:autoSpaceDE w:val="0"/>
        <w:autoSpaceDN w:val="0"/>
        <w:adjustRightInd w:val="0"/>
        <w:spacing w:after="0" w:line="240" w:lineRule="auto"/>
        <w:rPr>
          <w:rFonts w:ascii="Times New Roman" w:hAnsi="Times New Roman" w:cs="Times New Roman"/>
          <w:color w:val="000000"/>
        </w:rPr>
      </w:pPr>
    </w:p>
    <w:p w:rsidR="00876BCF" w:rsidRPr="006514AD" w:rsidRDefault="00876BCF" w:rsidP="00152CE1">
      <w:pPr>
        <w:autoSpaceDE w:val="0"/>
        <w:autoSpaceDN w:val="0"/>
        <w:adjustRightInd w:val="0"/>
        <w:spacing w:after="0" w:line="240" w:lineRule="auto"/>
        <w:jc w:val="both"/>
        <w:rPr>
          <w:rFonts w:ascii="Times New Roman" w:hAnsi="Times New Roman" w:cs="Times New Roman"/>
          <w:color w:val="000000"/>
        </w:rPr>
      </w:pPr>
      <w:r w:rsidRPr="00F06E4D">
        <w:rPr>
          <w:rFonts w:ascii="Times New Roman" w:hAnsi="Times New Roman" w:cs="Times New Roman"/>
          <w:color w:val="000000"/>
        </w:rPr>
        <w:t xml:space="preserve">La predisposizione </w:t>
      </w:r>
      <w:r w:rsidR="00C04692" w:rsidRPr="00F06E4D">
        <w:rPr>
          <w:rFonts w:ascii="Times New Roman" w:hAnsi="Times New Roman" w:cs="Times New Roman"/>
          <w:color w:val="000000"/>
        </w:rPr>
        <w:t xml:space="preserve">e l’aggiornamento </w:t>
      </w:r>
      <w:r w:rsidRPr="00F06E4D">
        <w:rPr>
          <w:rFonts w:ascii="Times New Roman" w:hAnsi="Times New Roman" w:cs="Times New Roman"/>
          <w:color w:val="000000"/>
        </w:rPr>
        <w:t xml:space="preserve">del presente documento è stata curata dal </w:t>
      </w:r>
      <w:r w:rsidRPr="006514AD">
        <w:rPr>
          <w:rFonts w:ascii="Times New Roman" w:hAnsi="Times New Roman" w:cs="Times New Roman"/>
          <w:color w:val="000000"/>
        </w:rPr>
        <w:t>Responsabile della prevenzione della corruzione</w:t>
      </w:r>
      <w:r w:rsidR="00152CE1" w:rsidRPr="006514AD">
        <w:rPr>
          <w:rFonts w:ascii="Times New Roman" w:hAnsi="Times New Roman" w:cs="Times New Roman"/>
          <w:color w:val="000000"/>
        </w:rPr>
        <w:t xml:space="preserve"> (R.P.C.)</w:t>
      </w:r>
      <w:r w:rsidRPr="006514AD">
        <w:rPr>
          <w:rFonts w:ascii="Times New Roman" w:hAnsi="Times New Roman" w:cs="Times New Roman"/>
          <w:color w:val="000000"/>
        </w:rPr>
        <w:t>.</w:t>
      </w:r>
    </w:p>
    <w:p w:rsidR="00876BCF" w:rsidRPr="006514AD" w:rsidRDefault="00876BCF" w:rsidP="00152CE1">
      <w:pPr>
        <w:autoSpaceDE w:val="0"/>
        <w:autoSpaceDN w:val="0"/>
        <w:adjustRightInd w:val="0"/>
        <w:spacing w:after="0" w:line="240" w:lineRule="auto"/>
        <w:jc w:val="both"/>
        <w:rPr>
          <w:rFonts w:ascii="Times New Roman" w:hAnsi="Times New Roman" w:cs="Times New Roman"/>
          <w:color w:val="000000"/>
        </w:rPr>
      </w:pPr>
    </w:p>
    <w:p w:rsidR="00876BCF" w:rsidRPr="006514AD" w:rsidRDefault="00876BCF" w:rsidP="00152CE1">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In prima fase si è proceduto all’analisi delle aree considerate a rischio dalla normativa e, nell’ambito delle stesse, all’individuazione dei processi sensibili. E’ stato così possibile definire un primo progetto di Piano, trasmesso ai Dirigenti e al Nucleo di valutazione per una verifica di coerenza ed eventuali osservazioni, su cui si è svolto il confronto nella specifica riunione convocata dal Responsabile della prevenzione della corruzione finalizzata a definire lo schema di Piano.</w:t>
      </w:r>
    </w:p>
    <w:p w:rsidR="00152CE1" w:rsidRPr="006514AD" w:rsidRDefault="00152CE1" w:rsidP="00152CE1">
      <w:pPr>
        <w:autoSpaceDE w:val="0"/>
        <w:autoSpaceDN w:val="0"/>
        <w:adjustRightInd w:val="0"/>
        <w:spacing w:after="0" w:line="240" w:lineRule="auto"/>
        <w:jc w:val="both"/>
        <w:rPr>
          <w:rFonts w:ascii="Times New Roman" w:hAnsi="Times New Roman" w:cs="Times New Roman"/>
          <w:color w:val="000000"/>
        </w:rPr>
      </w:pPr>
    </w:p>
    <w:p w:rsidR="00876BCF" w:rsidRPr="006514AD" w:rsidRDefault="00876BCF" w:rsidP="00152CE1">
      <w:pPr>
        <w:autoSpaceDE w:val="0"/>
        <w:autoSpaceDN w:val="0"/>
        <w:adjustRightInd w:val="0"/>
        <w:spacing w:after="0" w:line="240" w:lineRule="auto"/>
        <w:jc w:val="both"/>
        <w:rPr>
          <w:rFonts w:ascii="Times New Roman" w:hAnsi="Times New Roman" w:cs="Times New Roman"/>
          <w:color w:val="000000"/>
        </w:rPr>
      </w:pPr>
      <w:r w:rsidRPr="00341CDC">
        <w:rPr>
          <w:rFonts w:ascii="Times New Roman" w:hAnsi="Times New Roman" w:cs="Times New Roman"/>
          <w:color w:val="000000"/>
        </w:rPr>
        <w:t>Lo schema preliminare è stato altresì pubblicato nel sito web istitu</w:t>
      </w:r>
      <w:r w:rsidR="00884FD0" w:rsidRPr="00341CDC">
        <w:rPr>
          <w:rFonts w:ascii="Times New Roman" w:hAnsi="Times New Roman" w:cs="Times New Roman"/>
          <w:color w:val="000000"/>
        </w:rPr>
        <w:t>zionale per la consultazione on-</w:t>
      </w:r>
      <w:r w:rsidRPr="00341CDC">
        <w:rPr>
          <w:rFonts w:ascii="Times New Roman" w:hAnsi="Times New Roman" w:cs="Times New Roman"/>
          <w:color w:val="000000"/>
        </w:rPr>
        <w:t>line da</w:t>
      </w:r>
      <w:r w:rsidRPr="006514AD">
        <w:rPr>
          <w:rFonts w:ascii="Times New Roman" w:hAnsi="Times New Roman" w:cs="Times New Roman"/>
          <w:color w:val="000000"/>
        </w:rPr>
        <w:t xml:space="preserve"> parte di soggetti portatori di interessi, sia singoli individui che organismi collettivi, ed eventuali loro osservazioni.</w:t>
      </w:r>
    </w:p>
    <w:p w:rsidR="0068675C" w:rsidRPr="006514AD" w:rsidRDefault="00876BCF" w:rsidP="00152CE1">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Nella stesura finale della proposta di Piano sottoposta all’Amministratore unico per l’adozione, vengono motivatamente tenute in considerazione le eventuali osservazioni pervenute.</w:t>
      </w:r>
    </w:p>
    <w:p w:rsidR="0068675C" w:rsidRPr="006514AD" w:rsidRDefault="0068675C" w:rsidP="00152CE1">
      <w:pPr>
        <w:autoSpaceDE w:val="0"/>
        <w:autoSpaceDN w:val="0"/>
        <w:adjustRightInd w:val="0"/>
        <w:spacing w:after="0" w:line="240" w:lineRule="auto"/>
        <w:jc w:val="both"/>
        <w:rPr>
          <w:rFonts w:ascii="Times New Roman" w:hAnsi="Times New Roman" w:cs="Times New Roman"/>
          <w:bCs/>
        </w:rPr>
      </w:pPr>
    </w:p>
    <w:p w:rsidR="00F21955" w:rsidRPr="006514AD" w:rsidRDefault="00F21955" w:rsidP="00152CE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P.T.P.C. approvato viene pubblicato nel</w:t>
      </w:r>
      <w:r w:rsidR="0047534B" w:rsidRPr="006514AD">
        <w:rPr>
          <w:rFonts w:ascii="Times New Roman" w:hAnsi="Times New Roman" w:cs="Times New Roman"/>
        </w:rPr>
        <w:t xml:space="preserve"> sito istituzionale dell’Ente (s</w:t>
      </w:r>
      <w:r w:rsidRPr="006514AD">
        <w:rPr>
          <w:rFonts w:ascii="Times New Roman" w:hAnsi="Times New Roman" w:cs="Times New Roman"/>
        </w:rPr>
        <w:t>ezione “Amministrazione</w:t>
      </w:r>
      <w:r w:rsidR="00884FD0" w:rsidRPr="006514AD">
        <w:rPr>
          <w:rFonts w:ascii="Times New Roman" w:hAnsi="Times New Roman" w:cs="Times New Roman"/>
        </w:rPr>
        <w:t xml:space="preserve"> </w:t>
      </w:r>
      <w:r w:rsidRPr="006514AD">
        <w:rPr>
          <w:rFonts w:ascii="Times New Roman" w:hAnsi="Times New Roman" w:cs="Times New Roman"/>
        </w:rPr>
        <w:t>Trasparente”) e della pubblicazione è data segnalazione via mail a ciascun dipendente.</w:t>
      </w:r>
    </w:p>
    <w:p w:rsidR="00F21955" w:rsidRPr="006514AD" w:rsidRDefault="00F21955" w:rsidP="00152CE1">
      <w:pPr>
        <w:autoSpaceDE w:val="0"/>
        <w:autoSpaceDN w:val="0"/>
        <w:adjustRightInd w:val="0"/>
        <w:spacing w:after="0" w:line="240" w:lineRule="auto"/>
        <w:jc w:val="both"/>
        <w:rPr>
          <w:rFonts w:ascii="Times New Roman" w:hAnsi="Times New Roman" w:cs="Times New Roman"/>
        </w:rPr>
      </w:pPr>
    </w:p>
    <w:p w:rsidR="00F21955" w:rsidRPr="006514AD" w:rsidRDefault="00F21955" w:rsidP="00152CE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L'inoltro al dipartimento della Funzione Pubblica del Piano adottato, ai sensi </w:t>
      </w:r>
      <w:r w:rsidR="00884FD0" w:rsidRPr="006514AD">
        <w:rPr>
          <w:rFonts w:ascii="Times New Roman" w:hAnsi="Times New Roman" w:cs="Times New Roman"/>
        </w:rPr>
        <w:t xml:space="preserve">dell’articolo 1, comma 8, della </w:t>
      </w:r>
      <w:r w:rsidRPr="006514AD">
        <w:rPr>
          <w:rFonts w:ascii="Times New Roman" w:hAnsi="Times New Roman" w:cs="Times New Roman"/>
        </w:rPr>
        <w:t xml:space="preserve">legge n. 190 del 2012 avverrà secondo le modalità </w:t>
      </w:r>
      <w:r w:rsidR="00884FD0" w:rsidRPr="006514AD">
        <w:rPr>
          <w:rFonts w:ascii="Times New Roman" w:hAnsi="Times New Roman" w:cs="Times New Roman"/>
        </w:rPr>
        <w:t xml:space="preserve">di cui all’Intesa sancita dalla </w:t>
      </w:r>
      <w:r w:rsidRPr="006514AD">
        <w:rPr>
          <w:rFonts w:ascii="Times New Roman" w:hAnsi="Times New Roman" w:cs="Times New Roman"/>
        </w:rPr>
        <w:t xml:space="preserve">Conferenza Unificata </w:t>
      </w:r>
      <w:r w:rsidR="00341CDC">
        <w:rPr>
          <w:rFonts w:ascii="Times New Roman" w:hAnsi="Times New Roman" w:cs="Times New Roman"/>
        </w:rPr>
        <w:t>nella seduta del 24 luglio 2013, salve disposizioni successive in ordine a detto adempimento.</w:t>
      </w:r>
    </w:p>
    <w:p w:rsidR="00F21955" w:rsidRPr="006514AD" w:rsidRDefault="00F21955" w:rsidP="00152CE1">
      <w:pPr>
        <w:autoSpaceDE w:val="0"/>
        <w:autoSpaceDN w:val="0"/>
        <w:adjustRightInd w:val="0"/>
        <w:spacing w:after="0" w:line="240" w:lineRule="auto"/>
        <w:jc w:val="both"/>
        <w:rPr>
          <w:rFonts w:ascii="Times New Roman" w:hAnsi="Times New Roman" w:cs="Times New Roman"/>
        </w:rPr>
      </w:pPr>
    </w:p>
    <w:p w:rsidR="00F21955" w:rsidRPr="006514AD" w:rsidRDefault="00F21955" w:rsidP="00152CE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Con le medesime modalità verrà data diffusione degli aggiornamenti annuali del Piano.</w:t>
      </w:r>
    </w:p>
    <w:p w:rsidR="00F21955" w:rsidRPr="006514AD" w:rsidRDefault="00F21955" w:rsidP="00152CE1">
      <w:pPr>
        <w:autoSpaceDE w:val="0"/>
        <w:autoSpaceDN w:val="0"/>
        <w:adjustRightInd w:val="0"/>
        <w:spacing w:after="0" w:line="240" w:lineRule="auto"/>
        <w:jc w:val="both"/>
        <w:rPr>
          <w:rFonts w:ascii="Times New Roman" w:hAnsi="Times New Roman" w:cs="Times New Roman"/>
        </w:rPr>
      </w:pPr>
    </w:p>
    <w:p w:rsidR="00876BCF" w:rsidRPr="006514AD" w:rsidRDefault="00F21955" w:rsidP="00884FD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P.T.P.C. viene adottato entro il 31 gennaio di ciascun anno, prendendo a rif</w:t>
      </w:r>
      <w:r w:rsidR="00884FD0" w:rsidRPr="006514AD">
        <w:rPr>
          <w:rFonts w:ascii="Times New Roman" w:hAnsi="Times New Roman" w:cs="Times New Roman"/>
        </w:rPr>
        <w:t xml:space="preserve">erimento il triennio successivo </w:t>
      </w:r>
      <w:r w:rsidRPr="006514AD">
        <w:rPr>
          <w:rFonts w:ascii="Times New Roman" w:hAnsi="Times New Roman" w:cs="Times New Roman"/>
        </w:rPr>
        <w:t>a scorrimento. Ai fini degli aggiornamenti annuali, i Dirigenti trasmettono al</w:t>
      </w:r>
      <w:r w:rsidR="00884FD0" w:rsidRPr="006514AD">
        <w:rPr>
          <w:rFonts w:ascii="Times New Roman" w:hAnsi="Times New Roman" w:cs="Times New Roman"/>
        </w:rPr>
        <w:t xml:space="preserve"> Responsabile della prevenzione </w:t>
      </w:r>
      <w:r w:rsidRPr="006514AD">
        <w:rPr>
          <w:rFonts w:ascii="Times New Roman" w:hAnsi="Times New Roman" w:cs="Times New Roman"/>
        </w:rPr>
        <w:t xml:space="preserve">della corruzione </w:t>
      </w:r>
      <w:r w:rsidR="00152CE1" w:rsidRPr="006514AD">
        <w:rPr>
          <w:rFonts w:ascii="Times New Roman" w:hAnsi="Times New Roman" w:cs="Times New Roman"/>
        </w:rPr>
        <w:t xml:space="preserve">(RPC) </w:t>
      </w:r>
      <w:r w:rsidRPr="006514AD">
        <w:rPr>
          <w:rFonts w:ascii="Times New Roman" w:hAnsi="Times New Roman" w:cs="Times New Roman"/>
        </w:rPr>
        <w:t>eventuali proposte inerenti al proprio ambito di attività, di no</w:t>
      </w:r>
      <w:r w:rsidR="00884FD0" w:rsidRPr="006514AD">
        <w:rPr>
          <w:rFonts w:ascii="Times New Roman" w:hAnsi="Times New Roman" w:cs="Times New Roman"/>
        </w:rPr>
        <w:t xml:space="preserve">rma in occasione della verifica </w:t>
      </w:r>
      <w:r w:rsidRPr="006514AD">
        <w:rPr>
          <w:rFonts w:ascii="Times New Roman" w:hAnsi="Times New Roman" w:cs="Times New Roman"/>
        </w:rPr>
        <w:t xml:space="preserve">dello stato di avanzamento degli obiettivi del </w:t>
      </w:r>
      <w:r w:rsidR="00341CDC">
        <w:rPr>
          <w:rFonts w:ascii="Times New Roman" w:hAnsi="Times New Roman" w:cs="Times New Roman"/>
        </w:rPr>
        <w:t>Piano Programmatico</w:t>
      </w:r>
      <w:r w:rsidRPr="006514AD">
        <w:rPr>
          <w:rFonts w:ascii="Times New Roman" w:hAnsi="Times New Roman" w:cs="Times New Roman"/>
        </w:rPr>
        <w:t xml:space="preserve"> e c</w:t>
      </w:r>
      <w:r w:rsidR="00884FD0" w:rsidRPr="006514AD">
        <w:rPr>
          <w:rFonts w:ascii="Times New Roman" w:hAnsi="Times New Roman" w:cs="Times New Roman"/>
        </w:rPr>
        <w:t xml:space="preserve">omunque entro il 30 novembre di </w:t>
      </w:r>
      <w:r w:rsidRPr="006514AD">
        <w:rPr>
          <w:rFonts w:ascii="Times New Roman" w:hAnsi="Times New Roman" w:cs="Times New Roman"/>
        </w:rPr>
        <w:t>ciascun anno. Lo schema preliminare predisposto per l’aggiornamento annuale</w:t>
      </w:r>
      <w:r w:rsidR="00884FD0" w:rsidRPr="006514AD">
        <w:rPr>
          <w:rFonts w:ascii="Times New Roman" w:hAnsi="Times New Roman" w:cs="Times New Roman"/>
        </w:rPr>
        <w:t xml:space="preserve"> del P.T.P.C. viene presentato, </w:t>
      </w:r>
      <w:r w:rsidRPr="006514AD">
        <w:rPr>
          <w:rFonts w:ascii="Times New Roman" w:hAnsi="Times New Roman" w:cs="Times New Roman"/>
        </w:rPr>
        <w:t>prima dell’approvaz</w:t>
      </w:r>
      <w:r w:rsidR="00341CDC">
        <w:rPr>
          <w:rFonts w:ascii="Times New Roman" w:hAnsi="Times New Roman" w:cs="Times New Roman"/>
        </w:rPr>
        <w:t>ione, ai Dirigenti ed all’OIV</w:t>
      </w:r>
      <w:r w:rsidRPr="006514AD">
        <w:rPr>
          <w:rFonts w:ascii="Times New Roman" w:hAnsi="Times New Roman" w:cs="Times New Roman"/>
        </w:rPr>
        <w:t>, non</w:t>
      </w:r>
      <w:r w:rsidR="0047534B" w:rsidRPr="006514AD">
        <w:rPr>
          <w:rFonts w:ascii="Times New Roman" w:hAnsi="Times New Roman" w:cs="Times New Roman"/>
        </w:rPr>
        <w:t>ché pubblicato sul sito web dell’ASP</w:t>
      </w:r>
      <w:r w:rsidRPr="006514AD">
        <w:rPr>
          <w:rFonts w:ascii="Times New Roman" w:hAnsi="Times New Roman" w:cs="Times New Roman"/>
        </w:rPr>
        <w:t>.</w:t>
      </w:r>
    </w:p>
    <w:p w:rsidR="00876BCF" w:rsidRPr="006514AD" w:rsidRDefault="00876BCF" w:rsidP="00884FD0">
      <w:pPr>
        <w:autoSpaceDE w:val="0"/>
        <w:autoSpaceDN w:val="0"/>
        <w:adjustRightInd w:val="0"/>
        <w:spacing w:after="0" w:line="240" w:lineRule="auto"/>
        <w:jc w:val="both"/>
        <w:rPr>
          <w:rFonts w:ascii="Times New Roman" w:hAnsi="Times New Roman" w:cs="Times New Roman"/>
          <w:bCs/>
        </w:rPr>
      </w:pPr>
    </w:p>
    <w:p w:rsidR="00152CE1" w:rsidRPr="006514AD" w:rsidRDefault="00152CE1" w:rsidP="00152CE1">
      <w:pPr>
        <w:autoSpaceDE w:val="0"/>
        <w:autoSpaceDN w:val="0"/>
        <w:adjustRightInd w:val="0"/>
        <w:spacing w:after="0" w:line="240" w:lineRule="auto"/>
        <w:rPr>
          <w:rFonts w:ascii="Times New Roman" w:hAnsi="Times New Roman" w:cs="Times New Roman"/>
          <w:color w:val="0000FF"/>
          <w:u w:val="single"/>
        </w:rPr>
      </w:pPr>
      <w:r w:rsidRPr="006514AD">
        <w:rPr>
          <w:rFonts w:ascii="Times New Roman" w:hAnsi="Times New Roman" w:cs="Times New Roman"/>
          <w:color w:val="0000FF"/>
          <w:u w:val="single"/>
        </w:rPr>
        <w:t>1.6 Aspetti di natura organizzativa</w:t>
      </w:r>
    </w:p>
    <w:p w:rsidR="00152CE1" w:rsidRPr="006514AD" w:rsidRDefault="00152CE1" w:rsidP="00152CE1">
      <w:pPr>
        <w:autoSpaceDE w:val="0"/>
        <w:autoSpaceDN w:val="0"/>
        <w:adjustRightInd w:val="0"/>
        <w:spacing w:after="0" w:line="240" w:lineRule="auto"/>
        <w:rPr>
          <w:rFonts w:ascii="Times New Roman" w:hAnsi="Times New Roman" w:cs="Times New Roman"/>
          <w:color w:val="000000"/>
        </w:rPr>
      </w:pPr>
    </w:p>
    <w:p w:rsidR="00152CE1" w:rsidRPr="006514AD" w:rsidRDefault="00152CE1" w:rsidP="00152CE1">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xml:space="preserve">Il </w:t>
      </w:r>
      <w:r w:rsidR="00A16095" w:rsidRPr="006514AD">
        <w:rPr>
          <w:rFonts w:ascii="Times New Roman" w:hAnsi="Times New Roman" w:cs="Times New Roman"/>
          <w:color w:val="000000"/>
        </w:rPr>
        <w:t xml:space="preserve">presente </w:t>
      </w:r>
      <w:r w:rsidRPr="006514AD">
        <w:rPr>
          <w:rFonts w:ascii="Times New Roman" w:hAnsi="Times New Roman" w:cs="Times New Roman"/>
          <w:color w:val="000000"/>
        </w:rPr>
        <w:t xml:space="preserve">Piano tiene conto della specificità della struttura </w:t>
      </w:r>
      <w:r w:rsidR="00A16095" w:rsidRPr="006514AD">
        <w:rPr>
          <w:rFonts w:ascii="Times New Roman" w:hAnsi="Times New Roman" w:cs="Times New Roman"/>
          <w:color w:val="000000"/>
        </w:rPr>
        <w:t>e dello schema organizzativo dell’</w:t>
      </w:r>
      <w:r w:rsidRPr="006514AD">
        <w:rPr>
          <w:rFonts w:ascii="Times New Roman" w:hAnsi="Times New Roman" w:cs="Times New Roman"/>
          <w:color w:val="000000"/>
        </w:rPr>
        <w:t xml:space="preserve">ASP </w:t>
      </w:r>
      <w:r w:rsidR="00A16095" w:rsidRPr="006514AD">
        <w:rPr>
          <w:rFonts w:ascii="Times New Roman" w:hAnsi="Times New Roman" w:cs="Times New Roman"/>
          <w:color w:val="000000"/>
        </w:rPr>
        <w:t xml:space="preserve">Città di Bologna, </w:t>
      </w:r>
      <w:r w:rsidRPr="006514AD">
        <w:rPr>
          <w:rFonts w:ascii="Times New Roman" w:hAnsi="Times New Roman" w:cs="Times New Roman"/>
          <w:color w:val="000000"/>
        </w:rPr>
        <w:t>co</w:t>
      </w:r>
      <w:r w:rsidR="00A16095" w:rsidRPr="006514AD">
        <w:rPr>
          <w:rFonts w:ascii="Times New Roman" w:hAnsi="Times New Roman" w:cs="Times New Roman"/>
          <w:color w:val="000000"/>
        </w:rPr>
        <w:t>me attualmente in essere</w:t>
      </w:r>
      <w:r w:rsidRPr="006514AD">
        <w:rPr>
          <w:rFonts w:ascii="Times New Roman" w:hAnsi="Times New Roman" w:cs="Times New Roman"/>
          <w:color w:val="000000"/>
        </w:rPr>
        <w:t>, a seguito del processo di unificazione delle ASP da cui trae origine.</w:t>
      </w:r>
    </w:p>
    <w:p w:rsidR="00152CE1" w:rsidRPr="006514AD" w:rsidRDefault="00152CE1" w:rsidP="00152CE1">
      <w:pPr>
        <w:autoSpaceDE w:val="0"/>
        <w:autoSpaceDN w:val="0"/>
        <w:adjustRightInd w:val="0"/>
        <w:spacing w:after="0" w:line="240" w:lineRule="auto"/>
        <w:jc w:val="both"/>
        <w:rPr>
          <w:rFonts w:ascii="Times New Roman" w:hAnsi="Times New Roman" w:cs="Times New Roman"/>
          <w:color w:val="000000"/>
        </w:rPr>
      </w:pPr>
    </w:p>
    <w:p w:rsidR="00152CE1" w:rsidRPr="006514AD" w:rsidRDefault="00152CE1" w:rsidP="00152CE1">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xml:space="preserve">In base a quanto indicato al punto 2.2 della circolare n. 1 del 25.01.2013 del Dipartimento della Funzione pubblica, si individuano i </w:t>
      </w:r>
      <w:r w:rsidRPr="006514AD">
        <w:rPr>
          <w:rFonts w:ascii="Times New Roman" w:hAnsi="Times New Roman" w:cs="Times New Roman"/>
          <w:b/>
          <w:bCs/>
          <w:color w:val="000000"/>
        </w:rPr>
        <w:t xml:space="preserve">Referenti per la corruzione </w:t>
      </w:r>
      <w:r w:rsidRPr="006514AD">
        <w:rPr>
          <w:rFonts w:ascii="Times New Roman" w:hAnsi="Times New Roman" w:cs="Times New Roman"/>
          <w:color w:val="000000"/>
        </w:rPr>
        <w:t xml:space="preserve">nei </w:t>
      </w:r>
      <w:r w:rsidRPr="006514AD">
        <w:rPr>
          <w:rFonts w:ascii="Times New Roman" w:hAnsi="Times New Roman" w:cs="Times New Roman"/>
          <w:b/>
          <w:bCs/>
          <w:color w:val="000000"/>
        </w:rPr>
        <w:t>Dirigenti</w:t>
      </w:r>
      <w:r w:rsidRPr="00BB3768">
        <w:rPr>
          <w:rFonts w:ascii="Times New Roman" w:hAnsi="Times New Roman" w:cs="Times New Roman"/>
          <w:bCs/>
          <w:color w:val="000000"/>
        </w:rPr>
        <w:t xml:space="preserve">, </w:t>
      </w:r>
      <w:r w:rsidRPr="006514AD">
        <w:rPr>
          <w:rFonts w:ascii="Times New Roman" w:hAnsi="Times New Roman" w:cs="Times New Roman"/>
          <w:color w:val="000000"/>
        </w:rPr>
        <w:t>in modo da estendere l’efficacia delle azioni inserite nel Piano all’interno di tutta l’organizzazione e al fine di consentire al R.P.C. una effettiva verifica dell’efficace attuazione del Piano.</w:t>
      </w:r>
    </w:p>
    <w:p w:rsidR="00152CE1" w:rsidRPr="006514AD" w:rsidRDefault="00152CE1" w:rsidP="00152CE1">
      <w:pPr>
        <w:autoSpaceDE w:val="0"/>
        <w:autoSpaceDN w:val="0"/>
        <w:adjustRightInd w:val="0"/>
        <w:spacing w:after="0" w:line="240" w:lineRule="auto"/>
        <w:jc w:val="both"/>
        <w:rPr>
          <w:rFonts w:ascii="Times New Roman" w:hAnsi="Times New Roman" w:cs="Times New Roman"/>
          <w:color w:val="000000"/>
        </w:rPr>
      </w:pPr>
    </w:p>
    <w:p w:rsidR="00876BCF" w:rsidRPr="006514AD" w:rsidRDefault="00152CE1" w:rsidP="00152CE1">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I Referenti svolgono attività informativa nei confronti del R.P.C., affinché questi abbia elementi e riscontri sull'intera organizzazione ed attività dell'amministrazione nonché attività di costante monitoraggio per l'efficace attuazione del piano di prevenzione. I Referenti avanzano proposte al Responsabile del Piano per la definizione del suo contenuto e per le modifiche dello stesso. I Referenti informano il Responsabile dell’anticorruzione sulla corretta applicazione del d.lgs. 39/2013. Periodicamente saranno pre</w:t>
      </w:r>
      <w:r w:rsidR="00B77541" w:rsidRPr="006514AD">
        <w:rPr>
          <w:rFonts w:ascii="Times New Roman" w:hAnsi="Times New Roman" w:cs="Times New Roman"/>
          <w:color w:val="000000"/>
        </w:rPr>
        <w:t>visti incontri di confronto in c</w:t>
      </w:r>
      <w:r w:rsidRPr="006514AD">
        <w:rPr>
          <w:rFonts w:ascii="Times New Roman" w:hAnsi="Times New Roman" w:cs="Times New Roman"/>
          <w:color w:val="000000"/>
        </w:rPr>
        <w:t>ollegio dei Dirigenti, al fine di avere il massimo coordinamento tra il Responsabile della prevenzione de</w:t>
      </w:r>
      <w:r w:rsidR="00A16095" w:rsidRPr="006514AD">
        <w:rPr>
          <w:rFonts w:ascii="Times New Roman" w:hAnsi="Times New Roman" w:cs="Times New Roman"/>
          <w:color w:val="000000"/>
        </w:rPr>
        <w:t xml:space="preserve">lla corruzione e </w:t>
      </w:r>
      <w:r w:rsidRPr="006514AD">
        <w:rPr>
          <w:rFonts w:ascii="Times New Roman" w:hAnsi="Times New Roman" w:cs="Times New Roman"/>
          <w:color w:val="000000"/>
        </w:rPr>
        <w:t>della trasparenza e tutti i referenti.</w:t>
      </w:r>
    </w:p>
    <w:p w:rsidR="0068675C" w:rsidRDefault="0068675C" w:rsidP="000A142F">
      <w:pPr>
        <w:autoSpaceDE w:val="0"/>
        <w:autoSpaceDN w:val="0"/>
        <w:adjustRightInd w:val="0"/>
        <w:spacing w:after="0" w:line="240" w:lineRule="auto"/>
        <w:rPr>
          <w:rFonts w:ascii="Times New Roman" w:hAnsi="Times New Roman" w:cs="Times New Roman"/>
          <w:bCs/>
        </w:rPr>
      </w:pPr>
    </w:p>
    <w:p w:rsidR="004975CA" w:rsidRPr="007A4910" w:rsidRDefault="004975CA" w:rsidP="004975CA">
      <w:pPr>
        <w:autoSpaceDE w:val="0"/>
        <w:autoSpaceDN w:val="0"/>
        <w:adjustRightInd w:val="0"/>
        <w:spacing w:after="0" w:line="240" w:lineRule="auto"/>
        <w:rPr>
          <w:rFonts w:ascii="Times New Roman" w:hAnsi="Times New Roman" w:cs="Times New Roman"/>
          <w:color w:val="0000FF"/>
          <w:u w:val="single"/>
        </w:rPr>
      </w:pPr>
      <w:r w:rsidRPr="007A4910">
        <w:rPr>
          <w:rFonts w:ascii="Times New Roman" w:hAnsi="Times New Roman" w:cs="Times New Roman"/>
          <w:color w:val="0000FF"/>
          <w:u w:val="single"/>
        </w:rPr>
        <w:t xml:space="preserve">1.7 </w:t>
      </w:r>
      <w:r w:rsidR="006C2ACE" w:rsidRPr="007A4910">
        <w:rPr>
          <w:rFonts w:ascii="Times New Roman" w:hAnsi="Times New Roman" w:cs="Times New Roman"/>
          <w:color w:val="0000FF"/>
          <w:u w:val="single"/>
        </w:rPr>
        <w:t>Quadro sintetico dei dati re</w:t>
      </w:r>
      <w:r w:rsidR="003B10DD" w:rsidRPr="007A4910">
        <w:rPr>
          <w:rFonts w:ascii="Times New Roman" w:hAnsi="Times New Roman" w:cs="Times New Roman"/>
          <w:color w:val="0000FF"/>
          <w:u w:val="single"/>
        </w:rPr>
        <w:t>lativi a: Informazioni generali;</w:t>
      </w:r>
      <w:r w:rsidR="006C2ACE" w:rsidRPr="007A4910">
        <w:rPr>
          <w:rFonts w:ascii="Times New Roman" w:hAnsi="Times New Roman" w:cs="Times New Roman"/>
          <w:color w:val="0000FF"/>
          <w:u w:val="single"/>
        </w:rPr>
        <w:t xml:space="preserve"> Aree tematiche di intervento e tipologia dei servizi erogati; Dati economico-patrimoniali; Personale</w:t>
      </w:r>
      <w:r w:rsidR="001C551C" w:rsidRPr="007A4910">
        <w:rPr>
          <w:rFonts w:ascii="Times New Roman" w:hAnsi="Times New Roman" w:cs="Times New Roman"/>
          <w:color w:val="0000FF"/>
          <w:u w:val="single"/>
        </w:rPr>
        <w:t xml:space="preserve"> (d</w:t>
      </w:r>
      <w:r w:rsidR="00FB79F2" w:rsidRPr="007A4910">
        <w:rPr>
          <w:rFonts w:ascii="Times New Roman" w:hAnsi="Times New Roman" w:cs="Times New Roman"/>
          <w:color w:val="0000FF"/>
          <w:u w:val="single"/>
        </w:rPr>
        <w:t xml:space="preserve">ati esercizio </w:t>
      </w:r>
      <w:r w:rsidR="001C551C" w:rsidRPr="007A4910">
        <w:rPr>
          <w:rFonts w:ascii="Times New Roman" w:hAnsi="Times New Roman" w:cs="Times New Roman"/>
          <w:color w:val="0000FF"/>
          <w:u w:val="single"/>
        </w:rPr>
        <w:t>2017)</w:t>
      </w:r>
    </w:p>
    <w:p w:rsidR="004975CA" w:rsidRPr="00EE56DE" w:rsidRDefault="004975CA" w:rsidP="000A142F">
      <w:pPr>
        <w:autoSpaceDE w:val="0"/>
        <w:autoSpaceDN w:val="0"/>
        <w:adjustRightInd w:val="0"/>
        <w:spacing w:after="0" w:line="240" w:lineRule="auto"/>
        <w:rPr>
          <w:rFonts w:ascii="Times New Roman" w:hAnsi="Times New Roman" w:cs="Times New Roman"/>
          <w:bCs/>
          <w:highlight w:val="green"/>
        </w:rPr>
      </w:pPr>
    </w:p>
    <w:p w:rsidR="004975CA" w:rsidRDefault="006C2ACE" w:rsidP="000A142F">
      <w:pPr>
        <w:autoSpaceDE w:val="0"/>
        <w:autoSpaceDN w:val="0"/>
        <w:adjustRightInd w:val="0"/>
        <w:spacing w:after="0" w:line="240" w:lineRule="auto"/>
        <w:rPr>
          <w:rFonts w:ascii="Times New Roman" w:hAnsi="Times New Roman" w:cs="Times New Roman"/>
          <w:bCs/>
        </w:rPr>
      </w:pPr>
      <w:r w:rsidRPr="00B96461">
        <w:rPr>
          <w:rFonts w:ascii="Times New Roman" w:hAnsi="Times New Roman" w:cs="Times New Roman"/>
          <w:bCs/>
        </w:rPr>
        <w:t>Per i d</w:t>
      </w:r>
      <w:r w:rsidR="003B10DD" w:rsidRPr="00B96461">
        <w:rPr>
          <w:rFonts w:ascii="Times New Roman" w:hAnsi="Times New Roman" w:cs="Times New Roman"/>
          <w:bCs/>
        </w:rPr>
        <w:t>ati di cui al presente punto 1.7,</w:t>
      </w:r>
      <w:r w:rsidR="007A4910" w:rsidRPr="00B96461">
        <w:rPr>
          <w:rFonts w:ascii="Times New Roman" w:hAnsi="Times New Roman" w:cs="Times New Roman"/>
          <w:bCs/>
        </w:rPr>
        <w:t xml:space="preserve"> si rinvia all’allegato </w:t>
      </w:r>
      <w:r w:rsidR="00B96461">
        <w:rPr>
          <w:rFonts w:ascii="Times New Roman" w:hAnsi="Times New Roman" w:cs="Times New Roman"/>
          <w:bCs/>
        </w:rPr>
        <w:t xml:space="preserve">n. </w:t>
      </w:r>
      <w:r w:rsidR="007A4910" w:rsidRPr="00B96461">
        <w:rPr>
          <w:rFonts w:ascii="Times New Roman" w:hAnsi="Times New Roman" w:cs="Times New Roman"/>
          <w:bCs/>
        </w:rPr>
        <w:t>4</w:t>
      </w:r>
      <w:r w:rsidRPr="00B96461">
        <w:rPr>
          <w:rFonts w:ascii="Times New Roman" w:hAnsi="Times New Roman" w:cs="Times New Roman"/>
          <w:bCs/>
        </w:rPr>
        <w:t xml:space="preserve"> del presente documento.</w:t>
      </w:r>
    </w:p>
    <w:p w:rsidR="004975CA" w:rsidRDefault="004975CA" w:rsidP="000A142F">
      <w:pPr>
        <w:autoSpaceDE w:val="0"/>
        <w:autoSpaceDN w:val="0"/>
        <w:adjustRightInd w:val="0"/>
        <w:spacing w:after="0" w:line="240" w:lineRule="auto"/>
        <w:rPr>
          <w:rFonts w:ascii="Times New Roman" w:hAnsi="Times New Roman" w:cs="Times New Roman"/>
          <w:bCs/>
        </w:rPr>
      </w:pPr>
    </w:p>
    <w:p w:rsidR="00EE56DE" w:rsidRPr="006514AD" w:rsidRDefault="00EE56DE" w:rsidP="00EE56DE">
      <w:pPr>
        <w:autoSpaceDE w:val="0"/>
        <w:autoSpaceDN w:val="0"/>
        <w:adjustRightInd w:val="0"/>
        <w:spacing w:after="0" w:line="240" w:lineRule="auto"/>
        <w:rPr>
          <w:rFonts w:ascii="Times New Roman" w:hAnsi="Times New Roman" w:cs="Times New Roman"/>
          <w:color w:val="0000FF"/>
          <w:u w:val="single"/>
        </w:rPr>
      </w:pPr>
      <w:r w:rsidRPr="007A4910">
        <w:rPr>
          <w:rFonts w:ascii="Times New Roman" w:hAnsi="Times New Roman" w:cs="Times New Roman"/>
          <w:color w:val="0000FF"/>
          <w:u w:val="single"/>
        </w:rPr>
        <w:t>1.8 Il contesto esterno</w:t>
      </w:r>
      <w:r w:rsidR="005B39C3" w:rsidRPr="007A4910">
        <w:rPr>
          <w:rFonts w:ascii="Times New Roman" w:hAnsi="Times New Roman" w:cs="Times New Roman"/>
          <w:color w:val="0000FF"/>
          <w:u w:val="single"/>
        </w:rPr>
        <w:t xml:space="preserve"> - descrizione</w:t>
      </w:r>
    </w:p>
    <w:p w:rsidR="004975CA" w:rsidRDefault="004975CA" w:rsidP="000A142F">
      <w:pPr>
        <w:autoSpaceDE w:val="0"/>
        <w:autoSpaceDN w:val="0"/>
        <w:adjustRightInd w:val="0"/>
        <w:spacing w:after="0" w:line="240" w:lineRule="auto"/>
        <w:rPr>
          <w:rFonts w:ascii="Times New Roman" w:hAnsi="Times New Roman" w:cs="Times New Roman"/>
          <w:bCs/>
        </w:rPr>
      </w:pPr>
    </w:p>
    <w:p w:rsidR="005B39C3" w:rsidRPr="00B96461" w:rsidRDefault="00FB79F2" w:rsidP="00E54893">
      <w:pPr>
        <w:spacing w:after="0"/>
        <w:jc w:val="both"/>
        <w:rPr>
          <w:rFonts w:ascii="Times New Roman" w:hAnsi="Times New Roman" w:cs="Times New Roman"/>
          <w:b/>
          <w:u w:val="single"/>
        </w:rPr>
      </w:pPr>
      <w:r w:rsidRPr="00B96461">
        <w:rPr>
          <w:rFonts w:ascii="Times New Roman" w:hAnsi="Times New Roman" w:cs="Times New Roman"/>
          <w:b/>
          <w:u w:val="single"/>
        </w:rPr>
        <w:t xml:space="preserve">1.8.1 - </w:t>
      </w:r>
      <w:r w:rsidR="005B39C3" w:rsidRPr="00B96461">
        <w:rPr>
          <w:rFonts w:ascii="Times New Roman" w:hAnsi="Times New Roman" w:cs="Times New Roman"/>
          <w:b/>
          <w:u w:val="single"/>
        </w:rPr>
        <w:t xml:space="preserve">Scenario economico-sociale a livello regionale </w:t>
      </w:r>
    </w:p>
    <w:p w:rsidR="005B39C3" w:rsidRPr="00B96461" w:rsidRDefault="005B39C3" w:rsidP="00E54893">
      <w:pPr>
        <w:spacing w:after="0"/>
        <w:jc w:val="both"/>
        <w:rPr>
          <w:rFonts w:ascii="Times New Roman" w:hAnsi="Times New Roman" w:cs="Times New Roman"/>
        </w:rPr>
      </w:pPr>
      <w:bookmarkStart w:id="0" w:name="_Hlk532919992"/>
      <w:r w:rsidRPr="00B96461">
        <w:rPr>
          <w:rFonts w:ascii="Times New Roman" w:hAnsi="Times New Roman" w:cs="Times New Roman"/>
        </w:rPr>
        <w:t>Nel 2018 la regione Emilia – Romagna è stata la locomotiva del paese, al primo posto tra le regioni italiane per crescita del PIL (+1,4%).</w:t>
      </w:r>
      <w:r w:rsidR="00E54893" w:rsidRPr="00B96461">
        <w:rPr>
          <w:rFonts w:ascii="Times New Roman" w:hAnsi="Times New Roman" w:cs="Times New Roman"/>
        </w:rPr>
        <w:t xml:space="preserve"> </w:t>
      </w:r>
      <w:r w:rsidRPr="00B96461">
        <w:rPr>
          <w:rFonts w:ascii="Times New Roman" w:hAnsi="Times New Roman" w:cs="Times New Roman"/>
        </w:rPr>
        <w:t>Le previsioni dicono che sarà così anche nel 2019, pur con un rallentamento (+1,2%) del quale si leggono già i primi segnali guardando le performance delle imprese manifatturiere più piccole e di quelle artigiane.</w:t>
      </w:r>
      <w:r w:rsidR="00E54893" w:rsidRPr="00B96461">
        <w:rPr>
          <w:rFonts w:ascii="Times New Roman" w:hAnsi="Times New Roman" w:cs="Times New Roman"/>
        </w:rPr>
        <w:t xml:space="preserve"> </w:t>
      </w:r>
      <w:r w:rsidRPr="00B96461">
        <w:rPr>
          <w:rFonts w:ascii="Times New Roman" w:hAnsi="Times New Roman" w:cs="Times New Roman"/>
        </w:rPr>
        <w:t>Di seguito una breve sintesi del sistema imprenditoriale regionale, del livello di occupazione e la qualità del credito.</w:t>
      </w:r>
    </w:p>
    <w:p w:rsidR="005B39C3" w:rsidRPr="00B96461" w:rsidRDefault="00FB79F2" w:rsidP="00DB76C2">
      <w:pPr>
        <w:spacing w:after="0"/>
        <w:rPr>
          <w:rFonts w:ascii="Times New Roman" w:hAnsi="Times New Roman" w:cs="Times New Roman"/>
          <w:b/>
          <w:u w:val="single"/>
        </w:rPr>
      </w:pPr>
      <w:r w:rsidRPr="00B96461">
        <w:rPr>
          <w:rFonts w:ascii="Times New Roman" w:hAnsi="Times New Roman" w:cs="Times New Roman"/>
          <w:b/>
          <w:u w:val="single"/>
        </w:rPr>
        <w:t xml:space="preserve">a) </w:t>
      </w:r>
      <w:r w:rsidR="005B39C3" w:rsidRPr="00B96461">
        <w:rPr>
          <w:rFonts w:ascii="Times New Roman" w:hAnsi="Times New Roman" w:cs="Times New Roman"/>
          <w:b/>
          <w:u w:val="single"/>
        </w:rPr>
        <w:t>Il sistema imprenditoriale</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 xml:space="preserve">Al 30 settembre 2018 le </w:t>
      </w:r>
      <w:r w:rsidRPr="00B96461">
        <w:rPr>
          <w:rFonts w:ascii="Times New Roman" w:hAnsi="Times New Roman" w:cs="Times New Roman"/>
          <w:b/>
        </w:rPr>
        <w:t>imprese attive in Emilia-Romagna</w:t>
      </w:r>
      <w:r w:rsidRPr="00B96461">
        <w:rPr>
          <w:rFonts w:ascii="Times New Roman" w:hAnsi="Times New Roman" w:cs="Times New Roman"/>
        </w:rPr>
        <w:t xml:space="preserve"> erano poco meno di 405mila, 1.580 in meno rispetto allo stesso periodo dell’anno precedente (-0,4%), a fronte di un aumento del numero degli addetti nelle imprese del 2,6%. Una flessione che non va interpretata negativamente in quanto associata a una crescita occupazionale e, quindi, a un rafforzamento delle imprese esistenti.</w:t>
      </w:r>
      <w:r w:rsidR="00E54893" w:rsidRPr="00B96461">
        <w:rPr>
          <w:rFonts w:ascii="Times New Roman" w:hAnsi="Times New Roman" w:cs="Times New Roman"/>
        </w:rPr>
        <w:t xml:space="preserve"> </w:t>
      </w:r>
      <w:r w:rsidRPr="00B96461">
        <w:rPr>
          <w:rFonts w:ascii="Times New Roman" w:hAnsi="Times New Roman" w:cs="Times New Roman"/>
        </w:rPr>
        <w:t xml:space="preserve">Le </w:t>
      </w:r>
      <w:r w:rsidRPr="00B96461">
        <w:rPr>
          <w:rFonts w:ascii="Times New Roman" w:hAnsi="Times New Roman" w:cs="Times New Roman"/>
          <w:b/>
        </w:rPr>
        <w:t>aziende straniere</w:t>
      </w:r>
      <w:r w:rsidRPr="00B96461">
        <w:rPr>
          <w:rFonts w:ascii="Times New Roman" w:hAnsi="Times New Roman" w:cs="Times New Roman"/>
        </w:rPr>
        <w:t xml:space="preserve"> in Emilia-Romagna sono oltre 48mila, il 12% del totale delle imprese regionali, il 3% in più rispetto all’anno precedente. I dati sulla </w:t>
      </w:r>
      <w:r w:rsidRPr="00B96461">
        <w:rPr>
          <w:rFonts w:ascii="Times New Roman" w:hAnsi="Times New Roman" w:cs="Times New Roman"/>
          <w:b/>
        </w:rPr>
        <w:t>demografia d’impresa</w:t>
      </w:r>
      <w:r w:rsidRPr="00B96461">
        <w:rPr>
          <w:rFonts w:ascii="Times New Roman" w:hAnsi="Times New Roman" w:cs="Times New Roman"/>
        </w:rPr>
        <w:t xml:space="preserve"> suddivisi per settore confermano il trend degli ultimi anni, un sensibile calo del numero delle aziende nel comparto agricolo, una contrazione che seppur meno marcata caratterizza anche il commercio, le costruzioni e il manifatturiero. A crescere è il comparto “altro industria”, in particolare i settori operanti nell’ambito dell’energia, e il terziario.</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Le imprese femminili costituiscono oltre un quinto del tessuto imprenditoriale regionale, il 14% dell’occupazione; il numero delle imprese è rimasto pressoché invariato nell’anno in corso, mentre gli addetti afferenti a imprese femminili sono aumentati di oltre il 2%.</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 xml:space="preserve">Per quello che riguarda </w:t>
      </w:r>
      <w:r w:rsidRPr="00B96461">
        <w:rPr>
          <w:rFonts w:ascii="Times New Roman" w:hAnsi="Times New Roman" w:cs="Times New Roman"/>
          <w:b/>
        </w:rPr>
        <w:t>l’industria in senso stretto</w:t>
      </w:r>
      <w:r w:rsidRPr="00B96461">
        <w:rPr>
          <w:rFonts w:ascii="Times New Roman" w:hAnsi="Times New Roman" w:cs="Times New Roman"/>
        </w:rPr>
        <w:t>, dopo la grande crisi internazionale avviata nel 2007, la ripresa ha finalmente condotto alla più lunga fase di espansione della produzione industriale dal 2003: registriamo infatti quindici trimestri di crescita dell’attività industriale in Emilia-Romagna.</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Il valore più alto è stato raggiunto nel quarto trimestre del 2017, da allora la dinamica è stata sempre di segno positivo, ma di entità più contenuta. Il bilancio dei primi nove mesi del 2018 si chiude con un incremento del 2,2%. Meglio le imprese più grandi, qualche segnale di difficoltà si inizia a cogliere, come si diceva, tra le aziende più piccole.</w:t>
      </w:r>
      <w:r w:rsidR="00E54893" w:rsidRPr="00B96461">
        <w:rPr>
          <w:rFonts w:ascii="Times New Roman" w:hAnsi="Times New Roman" w:cs="Times New Roman"/>
        </w:rPr>
        <w:t xml:space="preserve"> </w:t>
      </w:r>
      <w:r w:rsidRPr="00B96461">
        <w:rPr>
          <w:rFonts w:ascii="Times New Roman" w:hAnsi="Times New Roman" w:cs="Times New Roman"/>
        </w:rPr>
        <w:t xml:space="preserve">Il </w:t>
      </w:r>
      <w:r w:rsidRPr="00B96461">
        <w:rPr>
          <w:rFonts w:ascii="Times New Roman" w:hAnsi="Times New Roman" w:cs="Times New Roman"/>
          <w:b/>
        </w:rPr>
        <w:t>commercio con l’estero</w:t>
      </w:r>
      <w:r w:rsidRPr="00B96461">
        <w:rPr>
          <w:rFonts w:ascii="Times New Roman" w:hAnsi="Times New Roman" w:cs="Times New Roman"/>
        </w:rPr>
        <w:t xml:space="preserve"> ha giocato un ruolo fondamentale. Nei primi nove mesi del 2018, le esportazioni regionali di prodotti dell’industria manifatturiera hanno fatto segnare un aumento del </w:t>
      </w:r>
      <w:r w:rsidRPr="00B96461">
        <w:rPr>
          <w:rFonts w:ascii="Times New Roman" w:hAnsi="Times New Roman" w:cs="Times New Roman"/>
        </w:rPr>
        <w:lastRenderedPageBreak/>
        <w:t>4,6%, rispetto allo stesso periodo dello scorso anno. La crescita risulta inferiore a quella del periodo gennaio – settembre 2017 (+6,0%), ma chiaramente superiore all’incremento del 3% nazionale.</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 xml:space="preserve">Per quello che riguarda </w:t>
      </w:r>
      <w:r w:rsidRPr="00B96461">
        <w:rPr>
          <w:rFonts w:ascii="Times New Roman" w:hAnsi="Times New Roman" w:cs="Times New Roman"/>
          <w:b/>
        </w:rPr>
        <w:t>l’industria delle costruzioni</w:t>
      </w:r>
      <w:r w:rsidRPr="00B96461">
        <w:rPr>
          <w:rFonts w:ascii="Times New Roman" w:hAnsi="Times New Roman" w:cs="Times New Roman"/>
        </w:rPr>
        <w:t xml:space="preserve">, dopo la fase recessiva di inizio decennio, dall’inizio del 2015 si sono succeduti quattro anni positivi, anche se non privi di incertezze. Per l’artigianato delle </w:t>
      </w:r>
      <w:r w:rsidRPr="00B96461">
        <w:rPr>
          <w:rFonts w:ascii="Times New Roman" w:hAnsi="Times New Roman" w:cs="Times New Roman"/>
          <w:b/>
        </w:rPr>
        <w:t>costruzioni</w:t>
      </w:r>
      <w:r w:rsidRPr="00B96461">
        <w:rPr>
          <w:rFonts w:ascii="Times New Roman" w:hAnsi="Times New Roman" w:cs="Times New Roman"/>
        </w:rPr>
        <w:t xml:space="preserve"> la tendenza positiva instauratasi dal secondo trimestre 2017 si è protratta fino al terzo trimestre 2018 senza dare segni di rallentamento. Nei primi nove mesi dell’anno, il volume d’affari a prezzi correnti delle imprese artigiane delle costruzioni ha messo a segno un aumento dell’1,5 % rispetto all’analogo periodo dell’anno precedente.</w:t>
      </w:r>
      <w:r w:rsidR="00E54893" w:rsidRPr="00B96461">
        <w:rPr>
          <w:rFonts w:ascii="Times New Roman" w:hAnsi="Times New Roman" w:cs="Times New Roman"/>
        </w:rPr>
        <w:t xml:space="preserve"> </w:t>
      </w:r>
      <w:r w:rsidRPr="00B96461">
        <w:rPr>
          <w:rFonts w:ascii="Times New Roman" w:hAnsi="Times New Roman" w:cs="Times New Roman"/>
        </w:rPr>
        <w:t xml:space="preserve">La consistenza delle imprese attive nei settori </w:t>
      </w:r>
      <w:r w:rsidRPr="00B96461">
        <w:rPr>
          <w:rFonts w:ascii="Times New Roman" w:hAnsi="Times New Roman" w:cs="Times New Roman"/>
          <w:b/>
        </w:rPr>
        <w:t>dell'agricoltura, caccia, silvicoltura e pesca</w:t>
      </w:r>
      <w:r w:rsidRPr="00B96461">
        <w:rPr>
          <w:rFonts w:ascii="Times New Roman" w:hAnsi="Times New Roman" w:cs="Times New Roman"/>
        </w:rPr>
        <w:t xml:space="preserve"> continua a seguire un pluriennale trend negativo che si è alleviato negli ultimi dodici mesi. A fine settembre 2018 risultava pari a 57.042 imprese, pari al 14,1 % del totale delle imprese attive. La base imprenditoriale regionale si riduce di 1.010 unità (-1,7 %), rispetto allo stesso mese dello scorso anno. </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 xml:space="preserve">I dati congiunturali confermano la dinamica negativa che caratterizza il </w:t>
      </w:r>
      <w:r w:rsidRPr="00B96461">
        <w:rPr>
          <w:rFonts w:ascii="Times New Roman" w:hAnsi="Times New Roman" w:cs="Times New Roman"/>
          <w:b/>
        </w:rPr>
        <w:t>settore del commercio</w:t>
      </w:r>
      <w:r w:rsidRPr="00B96461">
        <w:rPr>
          <w:rFonts w:ascii="Times New Roman" w:hAnsi="Times New Roman" w:cs="Times New Roman"/>
        </w:rPr>
        <w:t xml:space="preserve"> da ormai un decennio. Nei primi nove mesi del 2018 le vendite sono diminuite dell’1,8 %, con una dinamica che è andata peggiorando negli ultimi trimestri. Le ragioni sono molteplici, riguardano sicuramente il perdurare della crisi dei consumi e della domanda interna che stenta a ripartire, così come sulle dinamiche del settore incidono i cambiamenti nei comportamenti d’acquisto dei consumatori, a partire dagli acquisti on line. La fase recessiva riguarda tutte le tipologie commerciali e tutte le dimensioni, anche la grande distribuzione.</w:t>
      </w:r>
    </w:p>
    <w:p w:rsidR="005B39C3" w:rsidRPr="00B96461" w:rsidRDefault="005B39C3" w:rsidP="00E54893">
      <w:pPr>
        <w:spacing w:after="0"/>
        <w:rPr>
          <w:rFonts w:ascii="Times New Roman" w:hAnsi="Times New Roman" w:cs="Times New Roman"/>
        </w:rPr>
      </w:pPr>
      <w:r w:rsidRPr="00B96461">
        <w:rPr>
          <w:rFonts w:ascii="Times New Roman" w:hAnsi="Times New Roman" w:cs="Times New Roman"/>
        </w:rPr>
        <w:t xml:space="preserve">Il settore </w:t>
      </w:r>
      <w:r w:rsidRPr="00B96461">
        <w:rPr>
          <w:rFonts w:ascii="Times New Roman" w:hAnsi="Times New Roman" w:cs="Times New Roman"/>
          <w:b/>
        </w:rPr>
        <w:t>dell’alloggio e ristorazione</w:t>
      </w:r>
      <w:r w:rsidRPr="00B96461">
        <w:rPr>
          <w:rFonts w:ascii="Times New Roman" w:hAnsi="Times New Roman" w:cs="Times New Roman"/>
        </w:rPr>
        <w:t xml:space="preserve"> ha incrementato le imprese e, soprattutto, gli addetti, cresciuti del 6 % nel solo ultimo anno.</w:t>
      </w:r>
      <w:r w:rsidR="00E54893" w:rsidRPr="00B96461">
        <w:rPr>
          <w:rFonts w:ascii="Times New Roman" w:hAnsi="Times New Roman" w:cs="Times New Roman"/>
        </w:rPr>
        <w:t xml:space="preserve"> </w:t>
      </w:r>
      <w:r w:rsidRPr="00B96461">
        <w:rPr>
          <w:rFonts w:ascii="Times New Roman" w:hAnsi="Times New Roman" w:cs="Times New Roman"/>
        </w:rPr>
        <w:t xml:space="preserve">Il </w:t>
      </w:r>
      <w:r w:rsidRPr="00B96461">
        <w:rPr>
          <w:rFonts w:ascii="Times New Roman" w:hAnsi="Times New Roman" w:cs="Times New Roman"/>
          <w:b/>
        </w:rPr>
        <w:t>movimento turistico</w:t>
      </w:r>
      <w:r w:rsidRPr="00B96461">
        <w:rPr>
          <w:rFonts w:ascii="Times New Roman" w:hAnsi="Times New Roman" w:cs="Times New Roman"/>
        </w:rPr>
        <w:t xml:space="preserve"> nelle strutture ricettive alberghiere ed extralberghiere dell’Emilia-Romagna viene rilevato dall’Osservatorio Turistico Regionale della Regione Emilia-Romagna e di Unioncamere Emilia-Romagna, realizzato in collaborazione con Trademark Italia.</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b/>
        </w:rPr>
        <w:t>L’industria turistica regionale</w:t>
      </w:r>
      <w:r w:rsidRPr="00B96461">
        <w:rPr>
          <w:rFonts w:ascii="Times New Roman" w:hAnsi="Times New Roman" w:cs="Times New Roman"/>
        </w:rPr>
        <w:t xml:space="preserve"> chiude i primi dieci mesi del 2018 superando i 56 milioni di presenze turistiche, in aumento del 4,4% rispetto ai circa 54 milioni registrati nel 2017. Tutti i comparti turistici della regione (Riviera, Città d’Arte e d’Affari, Montagna appenninica ed Altre località) registrano una performance positiva sia degli arrivi che delle presenze. La consistenza delle imprese attive nel </w:t>
      </w:r>
      <w:r w:rsidRPr="00B96461">
        <w:rPr>
          <w:rFonts w:ascii="Times New Roman" w:hAnsi="Times New Roman" w:cs="Times New Roman"/>
          <w:b/>
        </w:rPr>
        <w:t>settore dei trasporti e magazzinaggio</w:t>
      </w:r>
      <w:r w:rsidRPr="00B96461">
        <w:rPr>
          <w:rFonts w:ascii="Times New Roman" w:hAnsi="Times New Roman" w:cs="Times New Roman"/>
        </w:rPr>
        <w:t xml:space="preserve"> a settembre 2018 è apparsa in diminuzione rispetto allo stesso periodo dell’anno passato sia in Emilia-Romagna (-1,2 %) sia a livello nazionale (-0,5 %). Al contrario l’occupazione è risultata in aumento, +1,5 %).</w:t>
      </w:r>
      <w:r w:rsidR="00994E34" w:rsidRPr="00B96461">
        <w:rPr>
          <w:rFonts w:ascii="Times New Roman" w:hAnsi="Times New Roman" w:cs="Times New Roman"/>
        </w:rPr>
        <w:t xml:space="preserve"> </w:t>
      </w:r>
      <w:r w:rsidRPr="00B96461">
        <w:rPr>
          <w:rFonts w:ascii="Times New Roman" w:hAnsi="Times New Roman" w:cs="Times New Roman"/>
        </w:rPr>
        <w:t xml:space="preserve">La parte di gran lunga più consistente del </w:t>
      </w:r>
      <w:r w:rsidRPr="00B96461">
        <w:rPr>
          <w:rFonts w:ascii="Times New Roman" w:hAnsi="Times New Roman" w:cs="Times New Roman"/>
          <w:b/>
        </w:rPr>
        <w:t>trasporto marittimo</w:t>
      </w:r>
      <w:r w:rsidRPr="00B96461">
        <w:rPr>
          <w:rFonts w:ascii="Times New Roman" w:hAnsi="Times New Roman" w:cs="Times New Roman"/>
        </w:rPr>
        <w:t xml:space="preserve"> dell’Emilia-Romagna si svolge attraverso il porto di Ravenna. Secondo i dati Istat, (il cui ultimo aggiornamento disponibile è al 2016) lo scalo portuale ravennate ha rappresentato il 6 % del movimento merci portuale italiano, occupando il terzo posto sui </w:t>
      </w:r>
      <w:proofErr w:type="spellStart"/>
      <w:r w:rsidRPr="00B96461">
        <w:rPr>
          <w:rFonts w:ascii="Times New Roman" w:hAnsi="Times New Roman" w:cs="Times New Roman"/>
        </w:rPr>
        <w:t>quarantatré</w:t>
      </w:r>
      <w:proofErr w:type="spellEnd"/>
      <w:r w:rsidRPr="00B96461">
        <w:rPr>
          <w:rFonts w:ascii="Times New Roman" w:hAnsi="Times New Roman" w:cs="Times New Roman"/>
        </w:rPr>
        <w:t xml:space="preserve"> porti italiani censiti, preceduto da Trieste e Genova e seguito da Livorno e Gioia </w:t>
      </w:r>
      <w:proofErr w:type="spellStart"/>
      <w:r w:rsidRPr="00B96461">
        <w:rPr>
          <w:rFonts w:ascii="Times New Roman" w:hAnsi="Times New Roman" w:cs="Times New Roman"/>
        </w:rPr>
        <w:t>Tauro</w:t>
      </w:r>
      <w:proofErr w:type="spellEnd"/>
      <w:r w:rsidRPr="00B96461">
        <w:rPr>
          <w:rFonts w:ascii="Times New Roman" w:hAnsi="Times New Roman" w:cs="Times New Roman"/>
        </w:rPr>
        <w:t>.</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 xml:space="preserve">In Emilia-Romagna, il </w:t>
      </w:r>
      <w:r w:rsidRPr="00B96461">
        <w:rPr>
          <w:rFonts w:ascii="Times New Roman" w:hAnsi="Times New Roman" w:cs="Times New Roman"/>
          <w:b/>
        </w:rPr>
        <w:t>sistema aeroportuale</w:t>
      </w:r>
      <w:r w:rsidRPr="00B96461">
        <w:rPr>
          <w:rFonts w:ascii="Times New Roman" w:hAnsi="Times New Roman" w:cs="Times New Roman"/>
        </w:rPr>
        <w:t xml:space="preserve"> ha mostrato un buon andamento – sia pur con risultati medi regionali inferiori al dato nazionale – in virtù soprattutto dell’ottimo andamento di Bologna che combina un traffico già elevato con un tasso di aumento abbondantemente positivo dei passeggeri (+2,5 % in termini di passeggeri) a fronte di una contrazione del numero dei voli (aerei con maggiore capacità o più pieni) e del traffico merci. Al 30 settembre 2018 le </w:t>
      </w:r>
      <w:r w:rsidRPr="00B96461">
        <w:rPr>
          <w:rFonts w:ascii="Times New Roman" w:hAnsi="Times New Roman" w:cs="Times New Roman"/>
          <w:b/>
        </w:rPr>
        <w:t>cooperative attive</w:t>
      </w:r>
      <w:r w:rsidRPr="00B96461">
        <w:rPr>
          <w:rFonts w:ascii="Times New Roman" w:hAnsi="Times New Roman" w:cs="Times New Roman"/>
        </w:rPr>
        <w:t xml:space="preserve"> in regione erano poco più di 5mila, gli addetti quasi 250mila pari al 14 % del totale </w:t>
      </w:r>
      <w:r w:rsidR="00B96461">
        <w:rPr>
          <w:rFonts w:ascii="Times New Roman" w:hAnsi="Times New Roman" w:cs="Times New Roman"/>
        </w:rPr>
        <w:t>regionale, oltre 40 miliardi il</w:t>
      </w:r>
      <w:r w:rsidRPr="00B96461">
        <w:rPr>
          <w:rFonts w:ascii="Times New Roman" w:hAnsi="Times New Roman" w:cs="Times New Roman"/>
        </w:rPr>
        <w:t xml:space="preserve"> fatturato. </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Dal punto di vista numerico le cooperative sono diminuite dell’1,7 % rispetto all’anno precedente. Solamente tre i settori dove la cooperazione acquisisce nuove società, l’industria manifatturiera, l’alloggio e ristorazione e i servizi alle persone.</w:t>
      </w:r>
    </w:p>
    <w:p w:rsidR="005B39C3" w:rsidRPr="00B96461" w:rsidRDefault="00FB79F2" w:rsidP="00DB76C2">
      <w:pPr>
        <w:spacing w:after="0"/>
        <w:jc w:val="both"/>
        <w:rPr>
          <w:rFonts w:ascii="Times New Roman" w:hAnsi="Times New Roman" w:cs="Times New Roman"/>
          <w:b/>
          <w:u w:val="single"/>
        </w:rPr>
      </w:pPr>
      <w:r w:rsidRPr="00B96461">
        <w:rPr>
          <w:rFonts w:ascii="Times New Roman" w:hAnsi="Times New Roman" w:cs="Times New Roman"/>
          <w:b/>
          <w:u w:val="single"/>
        </w:rPr>
        <w:t xml:space="preserve">b) </w:t>
      </w:r>
      <w:r w:rsidR="005B39C3" w:rsidRPr="00B96461">
        <w:rPr>
          <w:rFonts w:ascii="Times New Roman" w:hAnsi="Times New Roman" w:cs="Times New Roman"/>
          <w:b/>
          <w:u w:val="single"/>
        </w:rPr>
        <w:t>Lo stato dell’occupazione</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Accelera sensibilmente la tendenza positiva degli occupati che proseguirà anche nel 2019.</w:t>
      </w:r>
    </w:p>
    <w:p w:rsidR="005B39C3" w:rsidRPr="00B96461" w:rsidRDefault="005B39C3" w:rsidP="00DB76C2">
      <w:pPr>
        <w:spacing w:after="0"/>
        <w:jc w:val="both"/>
        <w:rPr>
          <w:rFonts w:ascii="Times New Roman" w:hAnsi="Times New Roman" w:cs="Times New Roman"/>
        </w:rPr>
      </w:pPr>
      <w:r w:rsidRPr="00B96461">
        <w:rPr>
          <w:rFonts w:ascii="Times New Roman" w:hAnsi="Times New Roman" w:cs="Times New Roman"/>
        </w:rPr>
        <w:t>Tra gennaio e settembre l’</w:t>
      </w:r>
      <w:r w:rsidRPr="00B96461">
        <w:rPr>
          <w:rFonts w:ascii="Times New Roman" w:hAnsi="Times New Roman" w:cs="Times New Roman"/>
          <w:b/>
        </w:rPr>
        <w:t>occupazione</w:t>
      </w:r>
      <w:r w:rsidRPr="00B96461">
        <w:rPr>
          <w:rFonts w:ascii="Times New Roman" w:hAnsi="Times New Roman" w:cs="Times New Roman"/>
        </w:rPr>
        <w:t xml:space="preserve"> dell’Emilia-Romagna è, infatti, mediamente ammontata a circa 2.004.000 persone, vale a dire circa 28.000 occupati in più rispetto all’analogo periodo del 2017, per un incremento dell’1,4 %. Il </w:t>
      </w:r>
      <w:r w:rsidRPr="00B96461">
        <w:rPr>
          <w:rFonts w:ascii="Times New Roman" w:hAnsi="Times New Roman" w:cs="Times New Roman"/>
          <w:b/>
        </w:rPr>
        <w:t>tasso di disoccupazione</w:t>
      </w:r>
      <w:r w:rsidRPr="00B96461">
        <w:rPr>
          <w:rFonts w:ascii="Times New Roman" w:hAnsi="Times New Roman" w:cs="Times New Roman"/>
        </w:rPr>
        <w:t>, che misura l’incidenza delle persone in cerca di occupazione sul totale delle forze di lavoro (cioè di coloro che hanno un lavoro o lo cercano attivamente) e che aveva raggiunto il suo valore minimo nel 2008 fermandosi al 2,8% per toccare l’8,4% nel 2013, nel 2018 dovrebbe ridursi sensibilmente al 5,9% e scendere al 5,7% nel 2019.</w:t>
      </w:r>
      <w:r w:rsidR="00C10489" w:rsidRPr="00B96461">
        <w:rPr>
          <w:rFonts w:ascii="Times New Roman" w:hAnsi="Times New Roman" w:cs="Times New Roman"/>
        </w:rPr>
        <w:t xml:space="preserve"> </w:t>
      </w:r>
      <w:r w:rsidRPr="00B96461">
        <w:rPr>
          <w:rFonts w:ascii="Times New Roman" w:hAnsi="Times New Roman" w:cs="Times New Roman"/>
        </w:rPr>
        <w:t xml:space="preserve">Vale la pena evidenziare come, </w:t>
      </w:r>
      <w:r w:rsidRPr="00B96461">
        <w:rPr>
          <w:rFonts w:ascii="Times New Roman" w:hAnsi="Times New Roman" w:cs="Times New Roman"/>
          <w:b/>
        </w:rPr>
        <w:t xml:space="preserve">dal </w:t>
      </w:r>
      <w:r w:rsidRPr="00B96461">
        <w:rPr>
          <w:rFonts w:ascii="Times New Roman" w:hAnsi="Times New Roman" w:cs="Times New Roman"/>
          <w:b/>
        </w:rPr>
        <w:lastRenderedPageBreak/>
        <w:t>punto di vista del genere</w:t>
      </w:r>
      <w:r w:rsidRPr="00B96461">
        <w:rPr>
          <w:rFonts w:ascii="Times New Roman" w:hAnsi="Times New Roman" w:cs="Times New Roman"/>
        </w:rPr>
        <w:t xml:space="preserve">, i buoni dati sull’occupazione dell’Emilia-Romagna derivano anche dall’elevata partecipazione al mercato del lavoro della componente femminile. </w:t>
      </w:r>
    </w:p>
    <w:p w:rsidR="005B39C3" w:rsidRPr="00B96461" w:rsidRDefault="00FB79F2" w:rsidP="00DB76C2">
      <w:pPr>
        <w:spacing w:after="0"/>
        <w:jc w:val="both"/>
        <w:rPr>
          <w:rFonts w:ascii="Times New Roman" w:hAnsi="Times New Roman" w:cs="Times New Roman"/>
          <w:b/>
          <w:u w:val="single"/>
        </w:rPr>
      </w:pPr>
      <w:r w:rsidRPr="00B96461">
        <w:rPr>
          <w:rFonts w:ascii="Times New Roman" w:hAnsi="Times New Roman" w:cs="Times New Roman"/>
          <w:b/>
          <w:u w:val="single"/>
        </w:rPr>
        <w:t xml:space="preserve">c) </w:t>
      </w:r>
      <w:r w:rsidR="005B39C3" w:rsidRPr="00B96461">
        <w:rPr>
          <w:rFonts w:ascii="Times New Roman" w:hAnsi="Times New Roman" w:cs="Times New Roman"/>
          <w:b/>
          <w:u w:val="single"/>
        </w:rPr>
        <w:t xml:space="preserve">La qualità del credito </w:t>
      </w:r>
    </w:p>
    <w:p w:rsidR="005B39C3" w:rsidRPr="00B96461" w:rsidRDefault="005B39C3" w:rsidP="00C10489">
      <w:pPr>
        <w:spacing w:after="0"/>
        <w:jc w:val="both"/>
        <w:rPr>
          <w:rFonts w:ascii="Times New Roman" w:hAnsi="Times New Roman" w:cs="Times New Roman"/>
        </w:rPr>
      </w:pPr>
      <w:r w:rsidRPr="00B96461">
        <w:rPr>
          <w:rFonts w:ascii="Times New Roman" w:hAnsi="Times New Roman" w:cs="Times New Roman"/>
        </w:rPr>
        <w:t xml:space="preserve">I </w:t>
      </w:r>
      <w:r w:rsidRPr="00B96461">
        <w:rPr>
          <w:rFonts w:ascii="Times New Roman" w:hAnsi="Times New Roman" w:cs="Times New Roman"/>
          <w:b/>
        </w:rPr>
        <w:t>rapporti tra banca ed impresa</w:t>
      </w:r>
      <w:r w:rsidRPr="00B96461">
        <w:rPr>
          <w:rFonts w:ascii="Times New Roman" w:hAnsi="Times New Roman" w:cs="Times New Roman"/>
        </w:rPr>
        <w:t xml:space="preserve"> in Emilia-Romagna, oggetto di analisi dell’Osservatorio sul credito di Unioncamere Emilia-Romagna, procedono nella lenta marcia verso il miglioramento. Nel corso di quest’anno 2018 i livelli di soddisfazione sono risultati in crescita per tutti i parametri analizzati, in particolare per gli strumenti finanziari a disposizione, per la quantità del credito offerto e per i tempi di valutazione delle richieste.</w:t>
      </w:r>
      <w:r w:rsidR="00C10489" w:rsidRPr="00B96461">
        <w:rPr>
          <w:rFonts w:ascii="Times New Roman" w:hAnsi="Times New Roman" w:cs="Times New Roman"/>
        </w:rPr>
        <w:t xml:space="preserve"> </w:t>
      </w:r>
      <w:r w:rsidRPr="00B96461">
        <w:rPr>
          <w:rFonts w:ascii="Times New Roman" w:hAnsi="Times New Roman" w:cs="Times New Roman"/>
        </w:rPr>
        <w:t xml:space="preserve">Secondo i dati provvisori forniti dalla Banca d’Italia, la consistenza dei </w:t>
      </w:r>
      <w:r w:rsidRPr="00B96461">
        <w:rPr>
          <w:rFonts w:ascii="Times New Roman" w:hAnsi="Times New Roman" w:cs="Times New Roman"/>
          <w:b/>
        </w:rPr>
        <w:t>prestiti bancari</w:t>
      </w:r>
      <w:r w:rsidRPr="00B96461">
        <w:rPr>
          <w:rFonts w:ascii="Times New Roman" w:hAnsi="Times New Roman" w:cs="Times New Roman"/>
        </w:rPr>
        <w:t xml:space="preserve"> concessi al complesso dell’economia regionale a fine settembre 2018 risulta in espansione dell’1,1 % rispetto allo stesso periodo dell’anno precedente (-0,4 l’anno passato). Per quel che riguarda la </w:t>
      </w:r>
      <w:r w:rsidRPr="00B96461">
        <w:rPr>
          <w:rFonts w:ascii="Times New Roman" w:hAnsi="Times New Roman" w:cs="Times New Roman"/>
          <w:b/>
        </w:rPr>
        <w:t>qualità del credito</w:t>
      </w:r>
      <w:r w:rsidRPr="00B96461">
        <w:rPr>
          <w:rFonts w:ascii="Times New Roman" w:hAnsi="Times New Roman" w:cs="Times New Roman"/>
        </w:rPr>
        <w:t>, nei primi nove mesi del 2018 è proseguito il graduale miglioramento del credito erogato all’economia regionale. Più in particolare, il tasso di deterioramento  del credito registrato dalla Banca d’Italia a fine settembre  era pari 1,7 %, rispetto al 2,8 dell’anno passato.</w:t>
      </w:r>
      <w:r w:rsidR="00C10489" w:rsidRPr="00B96461">
        <w:rPr>
          <w:rFonts w:ascii="Times New Roman" w:hAnsi="Times New Roman" w:cs="Times New Roman"/>
        </w:rPr>
        <w:t xml:space="preserve"> </w:t>
      </w:r>
      <w:r w:rsidRPr="00B96461">
        <w:rPr>
          <w:rFonts w:ascii="Times New Roman" w:hAnsi="Times New Roman" w:cs="Times New Roman"/>
        </w:rPr>
        <w:t xml:space="preserve">I </w:t>
      </w:r>
      <w:r w:rsidRPr="00B96461">
        <w:rPr>
          <w:rFonts w:ascii="Times New Roman" w:hAnsi="Times New Roman" w:cs="Times New Roman"/>
          <w:b/>
        </w:rPr>
        <w:t>depositi bancari</w:t>
      </w:r>
      <w:r w:rsidRPr="00B96461">
        <w:rPr>
          <w:rFonts w:ascii="Times New Roman" w:hAnsi="Times New Roman" w:cs="Times New Roman"/>
        </w:rPr>
        <w:t xml:space="preserve"> di famiglie ed imprese sono cresciuti del 4,8 % (6,4 % l’anno passato) superando i 120 miliardi di euro. I depositi delle famiglie rappresentano la parte maggioritaria dell’aggregato (84,6 miliardi di euro) ed hanno registrato un aumento, a settembre, del 3,9 %.</w:t>
      </w:r>
    </w:p>
    <w:bookmarkEnd w:id="0"/>
    <w:p w:rsidR="005B39C3" w:rsidRPr="00B96461" w:rsidRDefault="005B39C3" w:rsidP="005B39C3">
      <w:pPr>
        <w:rPr>
          <w:rFonts w:ascii="Times New Roman" w:hAnsi="Times New Roman" w:cs="Times New Roman"/>
          <w:i/>
          <w:sz w:val="20"/>
          <w:u w:val="single"/>
        </w:rPr>
      </w:pPr>
      <w:r w:rsidRPr="00B96461">
        <w:rPr>
          <w:rFonts w:ascii="Times New Roman" w:hAnsi="Times New Roman" w:cs="Times New Roman"/>
          <w:i/>
          <w:sz w:val="20"/>
          <w:u w:val="single"/>
        </w:rPr>
        <w:t>Fonti:</w:t>
      </w:r>
      <w:r w:rsidR="003B5FD1" w:rsidRPr="00B96461">
        <w:rPr>
          <w:rFonts w:ascii="Times New Roman" w:hAnsi="Times New Roman" w:cs="Times New Roman"/>
          <w:i/>
          <w:sz w:val="20"/>
          <w:u w:val="single"/>
        </w:rPr>
        <w:t xml:space="preserve"> </w:t>
      </w:r>
      <w:r w:rsidRPr="00B96461">
        <w:rPr>
          <w:rFonts w:ascii="Times New Roman" w:hAnsi="Times New Roman" w:cs="Times New Roman"/>
          <w:i/>
          <w:sz w:val="20"/>
          <w:u w:val="single"/>
        </w:rPr>
        <w:t>Rapporto sull’economia regionale 2018</w:t>
      </w:r>
      <w:r w:rsidR="003B5FD1" w:rsidRPr="00B96461">
        <w:rPr>
          <w:rFonts w:ascii="Times New Roman" w:hAnsi="Times New Roman" w:cs="Times New Roman"/>
          <w:i/>
          <w:sz w:val="20"/>
          <w:u w:val="single"/>
        </w:rPr>
        <w:t xml:space="preserve">, </w:t>
      </w:r>
      <w:r w:rsidRPr="00B96461">
        <w:rPr>
          <w:rFonts w:ascii="Times New Roman" w:hAnsi="Times New Roman" w:cs="Times New Roman"/>
          <w:i/>
          <w:sz w:val="20"/>
          <w:u w:val="single"/>
        </w:rPr>
        <w:t>a cura dell’Ufficio Studi di Unioncamere Emilia-Romagna</w:t>
      </w:r>
    </w:p>
    <w:p w:rsidR="003B5FD1" w:rsidRPr="00B96461" w:rsidRDefault="00FB79F2" w:rsidP="00E54893">
      <w:pPr>
        <w:spacing w:after="0"/>
        <w:jc w:val="both"/>
        <w:rPr>
          <w:rFonts w:ascii="Times New Roman" w:hAnsi="Times New Roman" w:cs="Times New Roman"/>
          <w:b/>
          <w:u w:val="single"/>
        </w:rPr>
      </w:pPr>
      <w:r w:rsidRPr="00B96461">
        <w:rPr>
          <w:rFonts w:ascii="Times New Roman" w:hAnsi="Times New Roman" w:cs="Times New Roman"/>
          <w:b/>
          <w:u w:val="single"/>
        </w:rPr>
        <w:t xml:space="preserve">1.8.2 - </w:t>
      </w:r>
      <w:r w:rsidR="003B5FD1" w:rsidRPr="00B96461">
        <w:rPr>
          <w:rFonts w:ascii="Times New Roman" w:hAnsi="Times New Roman" w:cs="Times New Roman"/>
          <w:b/>
          <w:u w:val="single"/>
        </w:rPr>
        <w:t>Descrizione del profilo criminologico del territorio E-R</w:t>
      </w:r>
    </w:p>
    <w:p w:rsidR="003B5FD1" w:rsidRPr="00B96461" w:rsidRDefault="003B5FD1" w:rsidP="00E54893">
      <w:pPr>
        <w:spacing w:after="0"/>
        <w:jc w:val="both"/>
        <w:rPr>
          <w:rFonts w:ascii="Times New Roman" w:hAnsi="Times New Roman" w:cs="Times New Roman"/>
        </w:rPr>
      </w:pPr>
      <w:r w:rsidRPr="00B96461">
        <w:rPr>
          <w:rFonts w:ascii="Times New Roman" w:hAnsi="Times New Roman" w:cs="Times New Roman"/>
        </w:rPr>
        <w:t>L’insieme delle attività di ricerca realizzate dalla Regione Emilia-Romagna fin dalla metà degli anni Novanta del secolo scorso ha consentito di ricostruire un quadro articolato delle organizzazioni criminali e dei loro traffici e forme di attività in Emilia-Romagna e di comprendere il ruolo giocato dalle strategie di queste organizzazioni nello spostamento e nell’insediamento di loro uomini nel territorio regionale per l’organizzazione dei traffici illeciti.</w:t>
      </w:r>
      <w:r w:rsidR="00C10489" w:rsidRPr="00B96461">
        <w:rPr>
          <w:rFonts w:ascii="Times New Roman" w:hAnsi="Times New Roman" w:cs="Times New Roman"/>
        </w:rPr>
        <w:t xml:space="preserve"> </w:t>
      </w:r>
      <w:r w:rsidRPr="00B96461">
        <w:rPr>
          <w:rFonts w:ascii="Times New Roman" w:hAnsi="Times New Roman" w:cs="Times New Roman"/>
        </w:rPr>
        <w:t>A differenza di altre regioni del Nord, in Emilia-Romagna il controllo del territorio da parte di organizzazioni criminali risulta pressoché assente, mentre la loro attività principale e più remunerativa è costituita dai traffici illeciti, in particolare dal traffico di stupefacenti. Le altre attività rilevanti delle mafie in Emilia-Romagna riguardano l’edilizia pubblica e privata, il movimento terra e autotrasporti, l’usura, il recupero crediti, la gestione e il controllo illegale del gioco d’azzardo, le estorsioni, l’intestazione fittizia di beni e il riciclaggio.</w:t>
      </w:r>
    </w:p>
    <w:p w:rsidR="003B5FD1" w:rsidRPr="00B96461" w:rsidRDefault="003B5FD1" w:rsidP="00E54893">
      <w:pPr>
        <w:spacing w:after="0"/>
        <w:jc w:val="both"/>
        <w:rPr>
          <w:rFonts w:ascii="Times New Roman" w:hAnsi="Times New Roman" w:cs="Times New Roman"/>
        </w:rPr>
      </w:pPr>
      <w:r w:rsidRPr="00B96461">
        <w:rPr>
          <w:rFonts w:ascii="Times New Roman" w:hAnsi="Times New Roman" w:cs="Times New Roman"/>
        </w:rPr>
        <w:t>La ricerca sul territorio pone in evidenza l’importanza assunta da elementi di origine locale nel favorire l’ingresso di attività criminali organizzate nel territorio regionale. ‘</w:t>
      </w:r>
      <w:proofErr w:type="spellStart"/>
      <w:r w:rsidRPr="00B96461">
        <w:rPr>
          <w:rFonts w:ascii="Times New Roman" w:hAnsi="Times New Roman" w:cs="Times New Roman"/>
        </w:rPr>
        <w:t>Ndranghetisti</w:t>
      </w:r>
      <w:proofErr w:type="spellEnd"/>
      <w:r w:rsidRPr="00B96461">
        <w:rPr>
          <w:rFonts w:ascii="Times New Roman" w:hAnsi="Times New Roman" w:cs="Times New Roman"/>
        </w:rPr>
        <w:t xml:space="preserve"> e casalesi, le due organizzazioni più significative in Emilia-Romagna, puntano entrambe alla mimetizzazione sociale, a non richiamare l’attenzione ed a passare inosservati. In altre parole, le organizzazioni mafiose hanno adottato meccanismi di infiltrazione diversi da quelli tradizionali al fine di rendersi assai più invisibili e quindi anche più difficilmente decifrabili. La loro azione in tal modo si confonde spesso con quella di operatori che si muovono nella legalità.</w:t>
      </w:r>
      <w:r w:rsidR="00C10489" w:rsidRPr="00B96461">
        <w:rPr>
          <w:rFonts w:ascii="Times New Roman" w:hAnsi="Times New Roman" w:cs="Times New Roman"/>
        </w:rPr>
        <w:t xml:space="preserve"> </w:t>
      </w:r>
      <w:r w:rsidRPr="00B96461">
        <w:rPr>
          <w:rFonts w:ascii="Times New Roman" w:hAnsi="Times New Roman" w:cs="Times New Roman"/>
        </w:rPr>
        <w:t>Le realtà più vulnerabili, ma anche quelle più studiate e conosciute, sono quelle di Reggio Emilia e Modena, dove le indagini confermano la presenza di ‘</w:t>
      </w:r>
      <w:proofErr w:type="spellStart"/>
      <w:r w:rsidRPr="00B96461">
        <w:rPr>
          <w:rFonts w:ascii="Times New Roman" w:hAnsi="Times New Roman" w:cs="Times New Roman"/>
        </w:rPr>
        <w:t>ndranghetisti</w:t>
      </w:r>
      <w:proofErr w:type="spellEnd"/>
      <w:r w:rsidRPr="00B96461">
        <w:rPr>
          <w:rFonts w:ascii="Times New Roman" w:hAnsi="Times New Roman" w:cs="Times New Roman"/>
        </w:rPr>
        <w:t xml:space="preserve"> e casalesi nei cantieri edili. È l’edilizia, infatti, il settore più vulnerabile all’infiltrazione mafiosa in Emilia-Romagna e dove i processi di corruzione e di radicamento della criminalità organizzata sono più visibili e consolidati, come dimostrato anche dall’inchiesta Aemilia, il cui impianto accusatorio è stato recentemente confermato nel primo grado di giudizio.</w:t>
      </w:r>
    </w:p>
    <w:p w:rsidR="003B5FD1" w:rsidRPr="00B96461" w:rsidRDefault="003B5FD1" w:rsidP="00E54893">
      <w:pPr>
        <w:spacing w:after="0"/>
        <w:jc w:val="both"/>
        <w:rPr>
          <w:rFonts w:ascii="Times New Roman" w:hAnsi="Times New Roman" w:cs="Times New Roman"/>
        </w:rPr>
      </w:pPr>
      <w:r w:rsidRPr="00B96461">
        <w:rPr>
          <w:rFonts w:ascii="Times New Roman" w:hAnsi="Times New Roman" w:cs="Times New Roman"/>
        </w:rPr>
        <w:t xml:space="preserve">Parma, è la città in cui si segnala una presenza significativa di Cosa nostra, con cellule collegate alla famiglia </w:t>
      </w:r>
      <w:proofErr w:type="spellStart"/>
      <w:r w:rsidRPr="00B96461">
        <w:rPr>
          <w:rFonts w:ascii="Times New Roman" w:hAnsi="Times New Roman" w:cs="Times New Roman"/>
        </w:rPr>
        <w:t>Panepinto</w:t>
      </w:r>
      <w:proofErr w:type="spellEnd"/>
      <w:r w:rsidRPr="00B96461">
        <w:rPr>
          <w:rFonts w:ascii="Times New Roman" w:hAnsi="Times New Roman" w:cs="Times New Roman"/>
        </w:rPr>
        <w:t xml:space="preserve"> di </w:t>
      </w:r>
      <w:proofErr w:type="spellStart"/>
      <w:r w:rsidRPr="00B96461">
        <w:rPr>
          <w:rFonts w:ascii="Times New Roman" w:hAnsi="Times New Roman" w:cs="Times New Roman"/>
        </w:rPr>
        <w:t>Bivona</w:t>
      </w:r>
      <w:proofErr w:type="spellEnd"/>
      <w:r w:rsidRPr="00B96461">
        <w:rPr>
          <w:rFonts w:ascii="Times New Roman" w:hAnsi="Times New Roman" w:cs="Times New Roman"/>
        </w:rPr>
        <w:t xml:space="preserve"> (AG), per il resto poco presente nel territorio regionale.</w:t>
      </w:r>
      <w:r w:rsidR="00C10489" w:rsidRPr="00B96461">
        <w:rPr>
          <w:rFonts w:ascii="Times New Roman" w:hAnsi="Times New Roman" w:cs="Times New Roman"/>
        </w:rPr>
        <w:t xml:space="preserve"> </w:t>
      </w:r>
      <w:r w:rsidRPr="00B96461">
        <w:rPr>
          <w:rFonts w:ascii="Times New Roman" w:hAnsi="Times New Roman" w:cs="Times New Roman"/>
        </w:rPr>
        <w:t>Anche nel mercato immobiliare si segnala nella regione un notevole attivismo delle cosche mafiose, in particolare nella città di Bologna. Si tratta di un settore strategico, che consente di reinvestire capitali illeciti ed acquisire patrimoni immobiliari, in genere utilizzando acquirenti fittizi. Anche in questo caso si rivela fondamentale il ruolo giocato da “faccendieri” locali e prestanome nel mondo delle professioni. Il riciclaggio risulta così essere una delle attività più fiorenti della criminalità organizzata in Emilia-Romagna e si manifesta attraverso acquisti di attività commerciali, imprese ed immobili.</w:t>
      </w:r>
      <w:r w:rsidR="00994E34" w:rsidRPr="00B96461">
        <w:rPr>
          <w:rFonts w:ascii="Times New Roman" w:hAnsi="Times New Roman" w:cs="Times New Roman"/>
        </w:rPr>
        <w:t xml:space="preserve"> </w:t>
      </w:r>
      <w:r w:rsidRPr="00B96461">
        <w:rPr>
          <w:rFonts w:ascii="Times New Roman" w:hAnsi="Times New Roman" w:cs="Times New Roman"/>
        </w:rPr>
        <w:t xml:space="preserve">Anche l’area della Romagna è stata interessata da una crescente </w:t>
      </w:r>
      <w:r w:rsidRPr="00B96461">
        <w:rPr>
          <w:rFonts w:ascii="Times New Roman" w:hAnsi="Times New Roman" w:cs="Times New Roman"/>
        </w:rPr>
        <w:lastRenderedPageBreak/>
        <w:t>infiltrazione delle mafie, come testimoniano le diverse inchieste condotte dall’autorità giudiziaria. Nella riviera romagnola, ed in particolare nella provincia di Rimini, le mafie si sono concentrate in attività legate al narcotraffico, gioco d’azzardo, recupero crediti, usura, estorsioni, gestione di locali notturni, intestazione fittizia di beni ed il riciclaggio.</w:t>
      </w:r>
      <w:r w:rsidR="00994E34" w:rsidRPr="00B96461">
        <w:rPr>
          <w:rFonts w:ascii="Times New Roman" w:hAnsi="Times New Roman" w:cs="Times New Roman"/>
        </w:rPr>
        <w:t xml:space="preserve"> </w:t>
      </w:r>
      <w:r w:rsidRPr="00B96461">
        <w:rPr>
          <w:rFonts w:ascii="Times New Roman" w:hAnsi="Times New Roman" w:cs="Times New Roman"/>
        </w:rPr>
        <w:t xml:space="preserve">Anche negli anni più recenti il controllo del mercato degli stupefacenti in Emilia-Romagna assume una rilevanza fondamentale per le organizzazioni criminali. È infatti da questa attività che tali organizzazioni criminali traggono la porzione più consistente dei loro profitti, da reinvestire poi in parte anche nelle attività del mercato legale attraverso complesse attività di riciclaggio. </w:t>
      </w:r>
    </w:p>
    <w:p w:rsidR="003B5FD1" w:rsidRPr="00B96461" w:rsidRDefault="003B5FD1" w:rsidP="00E54893">
      <w:pPr>
        <w:spacing w:after="0"/>
        <w:jc w:val="both"/>
        <w:rPr>
          <w:rFonts w:ascii="Times New Roman" w:hAnsi="Times New Roman" w:cs="Times New Roman"/>
        </w:rPr>
      </w:pPr>
      <w:r w:rsidRPr="00B96461">
        <w:rPr>
          <w:rFonts w:ascii="Times New Roman" w:hAnsi="Times New Roman" w:cs="Times New Roman"/>
        </w:rPr>
        <w:t xml:space="preserve">Il riciclaggio dei capitali illeciti è infatti l’attività terminale per bonificare i capitali provenienti da tutta una serie di attività criminali e che avviene attraverso più fasi e una molteplicità di canali che si vanno sempre di più affinando e moltiplicando man mano che aumentano gli strumenti per contrastarlo: dalla immissione dei capitali nel circuito finanziario attraverso banche, società finanziarie, uffici di cambio, centri off-shore e altri intermediari, alla loro trasformazione in oro, preziosi, oggetti di valore, assegni derivanti da false vincite al gioco, ecc., fino appunto all’investimento in attività lecite a ripulitura avvenuta. </w:t>
      </w:r>
    </w:p>
    <w:p w:rsidR="003B5FD1" w:rsidRPr="00B96461" w:rsidRDefault="003B5FD1" w:rsidP="00E54893">
      <w:pPr>
        <w:spacing w:after="0"/>
        <w:jc w:val="both"/>
        <w:rPr>
          <w:rFonts w:ascii="Times New Roman" w:hAnsi="Times New Roman" w:cs="Times New Roman"/>
        </w:rPr>
      </w:pPr>
      <w:r w:rsidRPr="00B96461">
        <w:rPr>
          <w:rFonts w:ascii="Times New Roman" w:hAnsi="Times New Roman" w:cs="Times New Roman"/>
        </w:rPr>
        <w:t xml:space="preserve">Nel corso degli ultimi decenni l’attività di contrasto alla criminalità organizzata si è molto concentrata sull’attacco ai capitali di origine illecita e ciò è avvenuto anche grazie al supporto di un sistema di prevenzione che è un importante complemento all’attività di repressione dei reati, intercettando e ostacolando l’impiego e la dissimulazione dei relativi proventi. In questo sistema di prevenzione l’Unità di Informazione Finanziaria (UIF), istituita presso la Banca d’Italia dal d.lgs. n. 231/2007 (che è la cornice legislativa antiriciclaggio in Italia), è l’autorità incaricata di acquisire i flussi finanziari e le informazioni riguardanti ipotesi di riciclaggio e di finanziamento del terrorismo principalmente attraverso le segnalazioni di operazioni sospette trasmesse da intermediari finanziari, professionisti e altri operatori; di dette informazioni l’UIF effettua l’analisi finanziaria, utilizzando l’insieme delle fonti e dei poteri di cui dispone, e valuta la rilevanza ai fini della trasmissione agli organi investigativi e della collaborazione con l’autorità giudiziaria, per l’eventuale sviluppo dell’azione di repressione. </w:t>
      </w:r>
    </w:p>
    <w:p w:rsidR="003B5FD1" w:rsidRPr="00B96461" w:rsidRDefault="003B5FD1" w:rsidP="00E54893">
      <w:pPr>
        <w:spacing w:after="0"/>
        <w:jc w:val="both"/>
        <w:rPr>
          <w:rFonts w:ascii="Times New Roman" w:hAnsi="Times New Roman" w:cs="Times New Roman"/>
        </w:rPr>
      </w:pPr>
      <w:r w:rsidRPr="00B96461">
        <w:rPr>
          <w:rFonts w:ascii="Times New Roman" w:hAnsi="Times New Roman" w:cs="Times New Roman"/>
        </w:rPr>
        <w:t xml:space="preserve">Secondo i dati più recenti pubblicati da questo organismo, nel 2017 in Italia sono stati segnalati quasi 95.000 operazioni sospette di riciclaggio (circa 10.000 in meno rispetto al 2016, ma ben 20.000 in più del 2015), di cui quasi 6.500 provenienti dall’Emilia-Romagna (circa il 7% del totale registrato a livello nazionale), che nel 2017 ha avuto una diminuzione di segnalazioni di circa 10 punti percentuali rispetto all’anno precedente, ma 15 punti in più del 2015. Diversa è invece la tendenza che si riscontra nei dati delle forze di polizia che vede questi reati in continua crescita negli ultimi cinque anni a fronte di un calo generalizzato della criminalità. Nel 2017 le forze di polizia in Emilia-Romagna hanno ricevuto 120 denunce per riciclaggio, ovvero 35 in più rispetto all’anno precedente di cui 28 solo nelle province di </w:t>
      </w:r>
      <w:proofErr w:type="spellStart"/>
      <w:r w:rsidRPr="00B96461">
        <w:rPr>
          <w:rFonts w:ascii="Times New Roman" w:hAnsi="Times New Roman" w:cs="Times New Roman"/>
        </w:rPr>
        <w:t>Forlì-Cesena</w:t>
      </w:r>
      <w:proofErr w:type="spellEnd"/>
      <w:r w:rsidRPr="00B96461">
        <w:rPr>
          <w:rFonts w:ascii="Times New Roman" w:hAnsi="Times New Roman" w:cs="Times New Roman"/>
        </w:rPr>
        <w:t xml:space="preserve"> e Ravenna. Il numero di denunce del 2017 è il più alto registrato in regione dal 2013.</w:t>
      </w:r>
    </w:p>
    <w:p w:rsidR="003B5FD1" w:rsidRPr="00B96461" w:rsidRDefault="003B5FD1" w:rsidP="00E54893">
      <w:pPr>
        <w:spacing w:after="0"/>
        <w:jc w:val="both"/>
        <w:rPr>
          <w:rFonts w:ascii="Times New Roman" w:hAnsi="Times New Roman" w:cs="Times New Roman"/>
        </w:rPr>
      </w:pPr>
      <w:r w:rsidRPr="00B96461">
        <w:rPr>
          <w:rFonts w:ascii="Times New Roman" w:hAnsi="Times New Roman" w:cs="Times New Roman"/>
        </w:rPr>
        <w:t>Il tasso per il reato di riciclaggio della regione è di 2,1 ogni 100 mila abitanti mentre quello medio italiano è di 2,9 ogni 100 mila abitanti. Tuttavia, si riscontrano differenze sostanziali fra le diverse province della regione. Modena ha un tasso di denuncia notevolmente più alto della media regionale e italiana, ovvero di 4,6 ogni 100 mila abitanti, seguita da Ravenna il cui tasso è di 2,5 denunce ogni 100 mila abitanti. Tutte le altre province della regione hanno un tasso di denuncia o nella media regionale o notevolmente più basso come ad esempio Reggio Emilia.</w:t>
      </w:r>
    </w:p>
    <w:p w:rsidR="003B5FD1" w:rsidRPr="00B96461" w:rsidRDefault="003B5FD1" w:rsidP="003B5FD1">
      <w:pPr>
        <w:contextualSpacing/>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Fonti</w:t>
      </w:r>
      <w:r w:rsidR="00994E34" w:rsidRPr="00B96461">
        <w:rPr>
          <w:rFonts w:ascii="Times New Roman" w:hAnsi="Times New Roman" w:cs="Times New Roman"/>
          <w:i/>
          <w:sz w:val="20"/>
          <w:szCs w:val="20"/>
          <w:u w:val="single"/>
        </w:rPr>
        <w:t>:</w:t>
      </w:r>
    </w:p>
    <w:p w:rsidR="003B5FD1" w:rsidRPr="00B96461" w:rsidRDefault="003B5FD1" w:rsidP="003B5FD1">
      <w:pPr>
        <w:contextualSpacing/>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Rivista «QUADERNI </w:t>
      </w:r>
      <w:proofErr w:type="spellStart"/>
      <w:r w:rsidRPr="00B96461">
        <w:rPr>
          <w:rFonts w:ascii="Times New Roman" w:hAnsi="Times New Roman" w:cs="Times New Roman"/>
          <w:i/>
          <w:sz w:val="20"/>
          <w:szCs w:val="20"/>
          <w:u w:val="single"/>
        </w:rPr>
        <w:t>DI</w:t>
      </w:r>
      <w:proofErr w:type="spellEnd"/>
      <w:r w:rsidRPr="00B96461">
        <w:rPr>
          <w:rFonts w:ascii="Times New Roman" w:hAnsi="Times New Roman" w:cs="Times New Roman"/>
          <w:i/>
          <w:sz w:val="20"/>
          <w:szCs w:val="20"/>
          <w:u w:val="single"/>
        </w:rPr>
        <w:t xml:space="preserve"> CITTÀ SICURE», numeri: </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11b “La sicurezza in Emilia-Romagna. Terzo rapporto annuale” (1997); </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29 “Criminalità organizzata e disordine economico in Emilia-Romagna” (2004); </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39 “I raggruppamenti mafiosi in Emilia-Romagna. Elementi per un quadro di sintesi” (2012), a cura di E. </w:t>
      </w:r>
      <w:proofErr w:type="spellStart"/>
      <w:r w:rsidRPr="00B96461">
        <w:rPr>
          <w:rFonts w:ascii="Times New Roman" w:hAnsi="Times New Roman" w:cs="Times New Roman"/>
          <w:i/>
          <w:sz w:val="20"/>
          <w:szCs w:val="20"/>
          <w:u w:val="single"/>
        </w:rPr>
        <w:t>Ciconte</w:t>
      </w:r>
      <w:proofErr w:type="spellEnd"/>
      <w:r w:rsidRPr="00B96461">
        <w:rPr>
          <w:rFonts w:ascii="Times New Roman" w:hAnsi="Times New Roman" w:cs="Times New Roman"/>
          <w:i/>
          <w:sz w:val="20"/>
          <w:szCs w:val="20"/>
          <w:u w:val="single"/>
        </w:rPr>
        <w:t>;</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41 “Mafie, economia, territori, politica in Emilia-Romagna” (2016), a cura di E. </w:t>
      </w:r>
      <w:proofErr w:type="spellStart"/>
      <w:r w:rsidRPr="00B96461">
        <w:rPr>
          <w:rFonts w:ascii="Times New Roman" w:hAnsi="Times New Roman" w:cs="Times New Roman"/>
          <w:i/>
          <w:sz w:val="20"/>
          <w:szCs w:val="20"/>
          <w:u w:val="single"/>
        </w:rPr>
        <w:t>Ciconte</w:t>
      </w:r>
      <w:proofErr w:type="spellEnd"/>
      <w:r w:rsidRPr="00B96461">
        <w:rPr>
          <w:rFonts w:ascii="Times New Roman" w:hAnsi="Times New Roman" w:cs="Times New Roman"/>
          <w:i/>
          <w:sz w:val="20"/>
          <w:szCs w:val="20"/>
          <w:u w:val="single"/>
        </w:rPr>
        <w:t>;</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42 “Mafie, economia, lavoro” (2018), a cura di V. Mete e S. Borelli.</w:t>
      </w:r>
    </w:p>
    <w:p w:rsidR="003B5FD1" w:rsidRPr="00B96461" w:rsidRDefault="003B5FD1" w:rsidP="003B5FD1">
      <w:pPr>
        <w:contextualSpacing/>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Rapporto annuale dell'Unità di Informazione Finanziaria (UIF) per il 2017, n. 10 – 2018 (v.: </w:t>
      </w:r>
      <w:hyperlink r:id="rId9" w:history="1">
        <w:r w:rsidRPr="00B96461">
          <w:rPr>
            <w:rFonts w:ascii="Times New Roman" w:hAnsi="Times New Roman" w:cs="Times New Roman"/>
            <w:i/>
            <w:color w:val="0000FF" w:themeColor="hyperlink"/>
            <w:sz w:val="20"/>
            <w:szCs w:val="20"/>
            <w:u w:val="single"/>
          </w:rPr>
          <w:t>http://uif.bancaditalia.it/pubblicazioni/rapporto-annuale/</w:t>
        </w:r>
      </w:hyperlink>
      <w:r w:rsidRPr="00B96461">
        <w:rPr>
          <w:rFonts w:ascii="Times New Roman" w:hAnsi="Times New Roman" w:cs="Times New Roman"/>
          <w:i/>
          <w:sz w:val="20"/>
          <w:szCs w:val="20"/>
          <w:u w:val="single"/>
        </w:rPr>
        <w:t>)</w:t>
      </w:r>
    </w:p>
    <w:p w:rsidR="003B5FD1" w:rsidRPr="00B96461" w:rsidRDefault="003B5FD1" w:rsidP="003B5FD1">
      <w:pPr>
        <w:contextualSpacing/>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LIBERA INFORMAZIONE:</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lastRenderedPageBreak/>
        <w:t xml:space="preserve">2011 Mafie senza confini, noi senza paura – Dossier 2011 – Mafie in Emilia-Romagna, (a cura di </w:t>
      </w:r>
      <w:proofErr w:type="spellStart"/>
      <w:r w:rsidRPr="00B96461">
        <w:rPr>
          <w:rFonts w:ascii="Times New Roman" w:hAnsi="Times New Roman" w:cs="Times New Roman"/>
          <w:i/>
          <w:sz w:val="20"/>
          <w:szCs w:val="20"/>
          <w:u w:val="single"/>
        </w:rPr>
        <w:t>Frigerio</w:t>
      </w:r>
      <w:proofErr w:type="spellEnd"/>
      <w:r w:rsidRPr="00B96461">
        <w:rPr>
          <w:rFonts w:ascii="Times New Roman" w:hAnsi="Times New Roman" w:cs="Times New Roman"/>
          <w:i/>
          <w:sz w:val="20"/>
          <w:szCs w:val="20"/>
          <w:u w:val="single"/>
        </w:rPr>
        <w:t xml:space="preserve"> L., </w:t>
      </w:r>
      <w:proofErr w:type="spellStart"/>
      <w:r w:rsidRPr="00B96461">
        <w:rPr>
          <w:rFonts w:ascii="Times New Roman" w:hAnsi="Times New Roman" w:cs="Times New Roman"/>
          <w:i/>
          <w:sz w:val="20"/>
          <w:szCs w:val="20"/>
          <w:u w:val="single"/>
        </w:rPr>
        <w:t>Liardo</w:t>
      </w:r>
      <w:proofErr w:type="spellEnd"/>
      <w:r w:rsidRPr="00B96461">
        <w:rPr>
          <w:rFonts w:ascii="Times New Roman" w:hAnsi="Times New Roman" w:cs="Times New Roman"/>
          <w:i/>
          <w:sz w:val="20"/>
          <w:szCs w:val="20"/>
          <w:u w:val="single"/>
        </w:rPr>
        <w:t xml:space="preserve"> G.), Rapporto predisposto per l’Assemblea Legislativa dell’Emilia-Romagna, Roma.</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2012 Mosaico di mafie e antimafia – Dossier 2012 – I numeri del radicamento in Emilia-Romagna, (a cura di Della Volpe S., Ferrara N., </w:t>
      </w:r>
      <w:proofErr w:type="spellStart"/>
      <w:r w:rsidRPr="00B96461">
        <w:rPr>
          <w:rFonts w:ascii="Times New Roman" w:hAnsi="Times New Roman" w:cs="Times New Roman"/>
          <w:i/>
          <w:sz w:val="20"/>
          <w:szCs w:val="20"/>
          <w:u w:val="single"/>
        </w:rPr>
        <w:t>Frigerio</w:t>
      </w:r>
      <w:proofErr w:type="spellEnd"/>
      <w:r w:rsidRPr="00B96461">
        <w:rPr>
          <w:rFonts w:ascii="Times New Roman" w:hAnsi="Times New Roman" w:cs="Times New Roman"/>
          <w:i/>
          <w:sz w:val="20"/>
          <w:szCs w:val="20"/>
          <w:u w:val="single"/>
        </w:rPr>
        <w:t xml:space="preserve"> L., </w:t>
      </w:r>
      <w:proofErr w:type="spellStart"/>
      <w:r w:rsidRPr="00B96461">
        <w:rPr>
          <w:rFonts w:ascii="Times New Roman" w:hAnsi="Times New Roman" w:cs="Times New Roman"/>
          <w:i/>
          <w:sz w:val="20"/>
          <w:szCs w:val="20"/>
          <w:u w:val="single"/>
        </w:rPr>
        <w:t>Liardo</w:t>
      </w:r>
      <w:proofErr w:type="spellEnd"/>
      <w:r w:rsidRPr="00B96461">
        <w:rPr>
          <w:rFonts w:ascii="Times New Roman" w:hAnsi="Times New Roman" w:cs="Times New Roman"/>
          <w:i/>
          <w:sz w:val="20"/>
          <w:szCs w:val="20"/>
          <w:u w:val="single"/>
        </w:rPr>
        <w:t xml:space="preserve"> G.), Rapporto predisposto per l’Assemblea Legislativa dell’Emilia-Romagna, Roma. </w:t>
      </w:r>
    </w:p>
    <w:p w:rsidR="003B5FD1" w:rsidRPr="00B96461" w:rsidRDefault="003B5FD1" w:rsidP="003B5FD1">
      <w:pPr>
        <w:spacing w:after="0"/>
        <w:jc w:val="both"/>
        <w:rPr>
          <w:rFonts w:ascii="Times New Roman" w:hAnsi="Times New Roman" w:cs="Times New Roman"/>
          <w:i/>
          <w:sz w:val="20"/>
          <w:szCs w:val="20"/>
          <w:u w:val="single"/>
        </w:rPr>
      </w:pPr>
      <w:r w:rsidRPr="00B96461">
        <w:rPr>
          <w:rFonts w:ascii="Times New Roman" w:hAnsi="Times New Roman" w:cs="Times New Roman"/>
          <w:i/>
          <w:sz w:val="20"/>
          <w:szCs w:val="20"/>
          <w:u w:val="single"/>
        </w:rPr>
        <w:t xml:space="preserve">2013 Mosaico di mafie e antimafia – Dossier 2013 – L’altra ‘ndrangheta in Emilia-Romagna, (a cura di S. Della Volpe, L. </w:t>
      </w:r>
      <w:proofErr w:type="spellStart"/>
      <w:r w:rsidRPr="00B96461">
        <w:rPr>
          <w:rFonts w:ascii="Times New Roman" w:hAnsi="Times New Roman" w:cs="Times New Roman"/>
          <w:i/>
          <w:sz w:val="20"/>
          <w:szCs w:val="20"/>
          <w:u w:val="single"/>
        </w:rPr>
        <w:t>Frigerio</w:t>
      </w:r>
      <w:proofErr w:type="spellEnd"/>
      <w:r w:rsidRPr="00B96461">
        <w:rPr>
          <w:rFonts w:ascii="Times New Roman" w:hAnsi="Times New Roman" w:cs="Times New Roman"/>
          <w:i/>
          <w:sz w:val="20"/>
          <w:szCs w:val="20"/>
          <w:u w:val="single"/>
        </w:rPr>
        <w:t xml:space="preserve">, G. </w:t>
      </w:r>
      <w:proofErr w:type="spellStart"/>
      <w:r w:rsidRPr="00B96461">
        <w:rPr>
          <w:rFonts w:ascii="Times New Roman" w:hAnsi="Times New Roman" w:cs="Times New Roman"/>
          <w:i/>
          <w:sz w:val="20"/>
          <w:szCs w:val="20"/>
          <w:u w:val="single"/>
        </w:rPr>
        <w:t>Liardo</w:t>
      </w:r>
      <w:proofErr w:type="spellEnd"/>
      <w:r w:rsidRPr="00B96461">
        <w:rPr>
          <w:rFonts w:ascii="Times New Roman" w:hAnsi="Times New Roman" w:cs="Times New Roman"/>
          <w:i/>
          <w:sz w:val="20"/>
          <w:szCs w:val="20"/>
          <w:u w:val="single"/>
        </w:rPr>
        <w:t xml:space="preserve">), Rapporto predisposto per l’Assemblea Legislativa dell’Emilia-Romagna, Roma. </w:t>
      </w:r>
    </w:p>
    <w:p w:rsidR="003B5FD1" w:rsidRPr="00B96461" w:rsidRDefault="003B5FD1" w:rsidP="003B5FD1">
      <w:pPr>
        <w:spacing w:after="0"/>
        <w:jc w:val="both"/>
        <w:rPr>
          <w:rFonts w:ascii="Times New Roman" w:hAnsi="Times New Roman" w:cs="Times New Roman"/>
          <w:sz w:val="20"/>
          <w:szCs w:val="20"/>
          <w:u w:val="single"/>
        </w:rPr>
      </w:pPr>
      <w:r w:rsidRPr="00B96461">
        <w:rPr>
          <w:rFonts w:ascii="Times New Roman" w:hAnsi="Times New Roman" w:cs="Times New Roman"/>
          <w:i/>
          <w:sz w:val="20"/>
          <w:szCs w:val="20"/>
          <w:u w:val="single"/>
        </w:rPr>
        <w:t xml:space="preserve">2015 Mosaico di mafie e antimafia – Dossier 2014/15 – Aemilia: un terremoto di nome ‘ndrangheta, (a cura di S. Della Volpe, L. </w:t>
      </w:r>
      <w:proofErr w:type="spellStart"/>
      <w:r w:rsidRPr="00B96461">
        <w:rPr>
          <w:rFonts w:ascii="Times New Roman" w:hAnsi="Times New Roman" w:cs="Times New Roman"/>
          <w:i/>
          <w:sz w:val="20"/>
          <w:szCs w:val="20"/>
          <w:u w:val="single"/>
        </w:rPr>
        <w:t>Frigerio</w:t>
      </w:r>
      <w:proofErr w:type="spellEnd"/>
      <w:r w:rsidRPr="00B96461">
        <w:rPr>
          <w:rFonts w:ascii="Times New Roman" w:hAnsi="Times New Roman" w:cs="Times New Roman"/>
          <w:i/>
          <w:sz w:val="20"/>
          <w:szCs w:val="20"/>
          <w:u w:val="single"/>
        </w:rPr>
        <w:t xml:space="preserve">, G. </w:t>
      </w:r>
      <w:proofErr w:type="spellStart"/>
      <w:r w:rsidRPr="00B96461">
        <w:rPr>
          <w:rFonts w:ascii="Times New Roman" w:hAnsi="Times New Roman" w:cs="Times New Roman"/>
          <w:i/>
          <w:sz w:val="20"/>
          <w:szCs w:val="20"/>
          <w:u w:val="single"/>
        </w:rPr>
        <w:t>Liardo</w:t>
      </w:r>
      <w:proofErr w:type="spellEnd"/>
      <w:r w:rsidRPr="00B96461">
        <w:rPr>
          <w:rFonts w:ascii="Times New Roman" w:hAnsi="Times New Roman" w:cs="Times New Roman"/>
          <w:i/>
          <w:sz w:val="20"/>
          <w:szCs w:val="20"/>
          <w:u w:val="single"/>
        </w:rPr>
        <w:t>), Rapporto predisposto per l’Assemblea Legislativa dell’Emilia-Romagna, Roma</w:t>
      </w:r>
      <w:r w:rsidRPr="00B96461">
        <w:rPr>
          <w:rFonts w:ascii="Times New Roman" w:hAnsi="Times New Roman" w:cs="Times New Roman"/>
          <w:sz w:val="20"/>
          <w:szCs w:val="20"/>
          <w:u w:val="single"/>
        </w:rPr>
        <w:t>.</w:t>
      </w:r>
    </w:p>
    <w:p w:rsidR="004975CA" w:rsidRPr="00B96461" w:rsidRDefault="004975CA" w:rsidP="000A142F">
      <w:pPr>
        <w:autoSpaceDE w:val="0"/>
        <w:autoSpaceDN w:val="0"/>
        <w:adjustRightInd w:val="0"/>
        <w:spacing w:after="0" w:line="240" w:lineRule="auto"/>
        <w:rPr>
          <w:rFonts w:ascii="Times New Roman" w:hAnsi="Times New Roman" w:cs="Times New Roman"/>
          <w:bCs/>
        </w:rPr>
      </w:pPr>
    </w:p>
    <w:p w:rsidR="003B5FD1" w:rsidRPr="00B96461" w:rsidRDefault="00FB79F2" w:rsidP="003B5FD1">
      <w:pPr>
        <w:autoSpaceDE w:val="0"/>
        <w:autoSpaceDN w:val="0"/>
        <w:adjustRightInd w:val="0"/>
        <w:spacing w:after="0" w:line="240" w:lineRule="auto"/>
        <w:rPr>
          <w:rFonts w:ascii="Times New Roman" w:hAnsi="Times New Roman" w:cs="Times New Roman"/>
          <w:b/>
          <w:u w:val="single"/>
        </w:rPr>
      </w:pPr>
      <w:r w:rsidRPr="00B96461">
        <w:rPr>
          <w:rFonts w:ascii="Times New Roman" w:hAnsi="Times New Roman" w:cs="Times New Roman"/>
          <w:b/>
          <w:u w:val="single"/>
        </w:rPr>
        <w:t xml:space="preserve">1.8.2.1 - </w:t>
      </w:r>
      <w:r w:rsidR="003B5FD1" w:rsidRPr="00B96461">
        <w:rPr>
          <w:rFonts w:ascii="Times New Roman" w:hAnsi="Times New Roman" w:cs="Times New Roman"/>
          <w:b/>
          <w:u w:val="single"/>
        </w:rPr>
        <w:t>Città Metropolitana di Bologna</w:t>
      </w:r>
    </w:p>
    <w:p w:rsidR="003B5FD1" w:rsidRPr="00B96461" w:rsidRDefault="003B5FD1" w:rsidP="00DB76C2">
      <w:pPr>
        <w:autoSpaceDE w:val="0"/>
        <w:autoSpaceDN w:val="0"/>
        <w:adjustRightInd w:val="0"/>
        <w:spacing w:after="0"/>
        <w:jc w:val="both"/>
        <w:rPr>
          <w:rFonts w:ascii="Times New Roman" w:hAnsi="Times New Roman" w:cs="Times New Roman"/>
        </w:rPr>
      </w:pPr>
      <w:r w:rsidRPr="00B96461">
        <w:rPr>
          <w:rFonts w:ascii="Times New Roman" w:hAnsi="Times New Roman" w:cs="Times New Roman"/>
        </w:rPr>
        <w:t>Nel territorio della Città Metropolitana di Bologna non risulta si sia sviluppato un sistema strutturato di infiltrazione della criminalità organizzata tale da ipotizzare forme di “colonizzazione mafiosa”. Non si sono rilevati, inoltr</w:t>
      </w:r>
      <w:r w:rsidR="002D63C6" w:rsidRPr="00B96461">
        <w:rPr>
          <w:rFonts w:ascii="Times New Roman" w:hAnsi="Times New Roman" w:cs="Times New Roman"/>
        </w:rPr>
        <w:t xml:space="preserve">e, segnali tali da fare temere </w:t>
      </w:r>
      <w:r w:rsidRPr="00B96461">
        <w:rPr>
          <w:rFonts w:ascii="Times New Roman" w:hAnsi="Times New Roman" w:cs="Times New Roman"/>
        </w:rPr>
        <w:t>penetrazioni negli apparati amministrativi.</w:t>
      </w:r>
      <w:r w:rsidR="00267D36" w:rsidRPr="00B96461">
        <w:rPr>
          <w:rFonts w:ascii="Times New Roman" w:hAnsi="Times New Roman" w:cs="Times New Roman"/>
        </w:rPr>
        <w:t xml:space="preserve"> </w:t>
      </w:r>
      <w:r w:rsidRPr="00B96461">
        <w:rPr>
          <w:rFonts w:ascii="Times New Roman" w:hAnsi="Times New Roman" w:cs="Times New Roman"/>
        </w:rPr>
        <w:t>Tuttavia, i settori economici legati alle attività finanziarie e immobiliari nonché quelli relativi all’acquisizione e alla gestione di attività commerciali di diverso tipo - anche attraverso il rilevamento di aziende in stato di insolvenza e/o crisi - sono oggetto di rilevante interesse da parte delle tradizionali aggregazioni di tipo mafioso.</w:t>
      </w:r>
    </w:p>
    <w:p w:rsidR="003B5FD1" w:rsidRPr="00B96461" w:rsidRDefault="003B5FD1" w:rsidP="00DB76C2">
      <w:pPr>
        <w:autoSpaceDE w:val="0"/>
        <w:autoSpaceDN w:val="0"/>
        <w:adjustRightInd w:val="0"/>
        <w:spacing w:after="0"/>
        <w:jc w:val="both"/>
        <w:rPr>
          <w:rFonts w:ascii="Times New Roman" w:hAnsi="Times New Roman" w:cs="Times New Roman"/>
        </w:rPr>
      </w:pPr>
      <w:r w:rsidRPr="00B96461">
        <w:rPr>
          <w:rFonts w:ascii="Times New Roman" w:hAnsi="Times New Roman" w:cs="Times New Roman"/>
        </w:rPr>
        <w:t>Nel capoluogo regionale, si registra la presenza di soggetti collegati ad alcune ‘</w:t>
      </w:r>
      <w:proofErr w:type="spellStart"/>
      <w:r w:rsidRPr="00B96461">
        <w:rPr>
          <w:rFonts w:ascii="Times New Roman" w:hAnsi="Times New Roman" w:cs="Times New Roman"/>
        </w:rPr>
        <w:t>ndrine</w:t>
      </w:r>
      <w:proofErr w:type="spellEnd"/>
      <w:r w:rsidRPr="00B96461">
        <w:rPr>
          <w:rFonts w:ascii="Times New Roman" w:hAnsi="Times New Roman" w:cs="Times New Roman"/>
        </w:rPr>
        <w:t xml:space="preserve"> calabresi, prevalentemente dediti all’usura, alle estorsioni, al riciclaggio di capitali illeciti, al traffico internazionale di stupefacenti.</w:t>
      </w:r>
      <w:r w:rsidR="00267D36" w:rsidRPr="00B96461">
        <w:rPr>
          <w:rFonts w:ascii="Times New Roman" w:hAnsi="Times New Roman" w:cs="Times New Roman"/>
        </w:rPr>
        <w:t xml:space="preserve"> </w:t>
      </w:r>
      <w:r w:rsidRPr="00B96461">
        <w:rPr>
          <w:rFonts w:ascii="Times New Roman" w:hAnsi="Times New Roman" w:cs="Times New Roman"/>
        </w:rPr>
        <w:t>Per quanto riguarda la Camorra, è accertata, in particolare, la presenza nel territorio di soggetti contigui ad alcuni clan, inclini ad operazioni di “</w:t>
      </w:r>
      <w:proofErr w:type="spellStart"/>
      <w:r w:rsidRPr="00B96461">
        <w:rPr>
          <w:rFonts w:ascii="Times New Roman" w:hAnsi="Times New Roman" w:cs="Times New Roman"/>
        </w:rPr>
        <w:t>money-laundring</w:t>
      </w:r>
      <w:proofErr w:type="spellEnd"/>
      <w:r w:rsidRPr="00B96461">
        <w:rPr>
          <w:rFonts w:ascii="Times New Roman" w:hAnsi="Times New Roman" w:cs="Times New Roman"/>
        </w:rPr>
        <w:t xml:space="preserve">”, al gioco d’azzardo, alle scommesse clandestine, al traffico e allo spaccio di sostanze stupefacenti, a pratiche usuraie ed estorsive. </w:t>
      </w:r>
    </w:p>
    <w:p w:rsidR="003B5FD1" w:rsidRPr="00B96461" w:rsidRDefault="003B5FD1" w:rsidP="00DB76C2">
      <w:pPr>
        <w:autoSpaceDE w:val="0"/>
        <w:autoSpaceDN w:val="0"/>
        <w:adjustRightInd w:val="0"/>
        <w:spacing w:after="0"/>
        <w:jc w:val="both"/>
        <w:rPr>
          <w:rFonts w:ascii="Times New Roman" w:hAnsi="Times New Roman" w:cs="Times New Roman"/>
        </w:rPr>
      </w:pPr>
      <w:r w:rsidRPr="00B96461">
        <w:rPr>
          <w:rFonts w:ascii="Times New Roman" w:hAnsi="Times New Roman" w:cs="Times New Roman"/>
        </w:rPr>
        <w:t>Relativamente a Cosa Nostra siciliana, è stata rilevata la presenza di soggetti collegati ad un paio</w:t>
      </w:r>
      <w:r w:rsidR="002D63C6" w:rsidRPr="00B96461">
        <w:rPr>
          <w:rFonts w:ascii="Times New Roman" w:hAnsi="Times New Roman" w:cs="Times New Roman"/>
        </w:rPr>
        <w:t xml:space="preserve"> di clan, con attività inerenti</w:t>
      </w:r>
      <w:r w:rsidRPr="00B96461">
        <w:rPr>
          <w:rFonts w:ascii="Times New Roman" w:hAnsi="Times New Roman" w:cs="Times New Roman"/>
        </w:rPr>
        <w:t xml:space="preserve"> estorsioni e traffico di droga. Soggetti della criminalità pugliese si rivolgono al traffico di sostanze stupefacenti, al supporto logistico dei latitanti e al reimpiego di capitali illeciti.</w:t>
      </w:r>
    </w:p>
    <w:p w:rsidR="003B5FD1" w:rsidRPr="00B96461" w:rsidRDefault="003B5FD1" w:rsidP="003B5FD1">
      <w:pPr>
        <w:jc w:val="both"/>
        <w:rPr>
          <w:rFonts w:ascii="Times New Roman" w:hAnsi="Times New Roman" w:cs="Times New Roman"/>
          <w:i/>
          <w:color w:val="000000" w:themeColor="text1"/>
          <w:sz w:val="20"/>
          <w:szCs w:val="20"/>
          <w:u w:val="single"/>
        </w:rPr>
      </w:pPr>
      <w:r w:rsidRPr="00B96461">
        <w:rPr>
          <w:rFonts w:ascii="Times New Roman" w:hAnsi="Times New Roman" w:cs="Times New Roman"/>
          <w:i/>
          <w:color w:val="000000" w:themeColor="text1"/>
          <w:sz w:val="20"/>
          <w:szCs w:val="20"/>
          <w:u w:val="single"/>
        </w:rPr>
        <w:t>Fonte: Relazione sull’attività delle forze di polizia, sullo stato dell’ordine e della sicurezza pubblica e sulla criminalità organizzata (Anno 2016) Presentata dal Ministro dell’Interno e comunicata alla Presidenza del Senato il 15 gennaio 2018- Vol</w:t>
      </w:r>
      <w:r w:rsidR="002D63C6" w:rsidRPr="00B96461">
        <w:rPr>
          <w:rFonts w:ascii="Times New Roman" w:hAnsi="Times New Roman" w:cs="Times New Roman"/>
          <w:i/>
          <w:color w:val="000000" w:themeColor="text1"/>
          <w:sz w:val="20"/>
          <w:szCs w:val="20"/>
          <w:u w:val="single"/>
        </w:rPr>
        <w:t>. I (</w:t>
      </w:r>
      <w:r w:rsidRPr="00B96461">
        <w:rPr>
          <w:rFonts w:ascii="Times New Roman" w:hAnsi="Times New Roman" w:cs="Times New Roman"/>
          <w:i/>
          <w:color w:val="000000" w:themeColor="text1"/>
          <w:sz w:val="20"/>
          <w:szCs w:val="20"/>
          <w:u w:val="single"/>
        </w:rPr>
        <w:t xml:space="preserve">parte del documento relativo alla situazione del territorio </w:t>
      </w:r>
      <w:r w:rsidR="00DB76C2" w:rsidRPr="00B96461">
        <w:rPr>
          <w:rFonts w:ascii="Times New Roman" w:hAnsi="Times New Roman" w:cs="Times New Roman"/>
          <w:i/>
          <w:color w:val="000000" w:themeColor="text1"/>
          <w:sz w:val="20"/>
          <w:szCs w:val="20"/>
          <w:u w:val="single"/>
        </w:rPr>
        <w:t>emiliano - romagnolo</w:t>
      </w:r>
      <w:r w:rsidRPr="00B96461">
        <w:rPr>
          <w:rFonts w:ascii="Times New Roman" w:hAnsi="Times New Roman" w:cs="Times New Roman"/>
          <w:i/>
          <w:color w:val="000000" w:themeColor="text1"/>
          <w:sz w:val="20"/>
          <w:szCs w:val="20"/>
          <w:u w:val="single"/>
        </w:rPr>
        <w:t>)</w:t>
      </w:r>
    </w:p>
    <w:p w:rsidR="009E2636" w:rsidRPr="00B96461" w:rsidRDefault="002D63C6" w:rsidP="00994E34">
      <w:pPr>
        <w:spacing w:after="0"/>
        <w:rPr>
          <w:rFonts w:ascii="Times New Roman" w:hAnsi="Times New Roman" w:cs="Times New Roman"/>
          <w:b/>
          <w:u w:val="single"/>
        </w:rPr>
      </w:pPr>
      <w:r w:rsidRPr="00B96461">
        <w:rPr>
          <w:rFonts w:ascii="Times New Roman" w:hAnsi="Times New Roman" w:cs="Times New Roman"/>
          <w:b/>
          <w:u w:val="single"/>
        </w:rPr>
        <w:t xml:space="preserve">1.8.3 - </w:t>
      </w:r>
      <w:r w:rsidR="009E2636" w:rsidRPr="00B96461">
        <w:rPr>
          <w:rFonts w:ascii="Times New Roman" w:hAnsi="Times New Roman" w:cs="Times New Roman"/>
          <w:b/>
          <w:u w:val="single"/>
        </w:rPr>
        <w:t>Attività di contrasto sociale e amministrativo</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Con l’adozione della L.R. 18/2016 la Regione Emilia-Romagna ha dedicato una particolare attenzione ai progetti di promozione della legalità. Sono incentivate tutte le iniziative per la promozione della cultura della legalità sviluppate d’intesa con i diversi livelli istituzionali, ivi incluse le società a partecipazione regionale, che comprendono anche il potenziamento dei programmi di formazione del personale e lo sviluppo della trasparenza delle pubbliche amministrazioni.</w:t>
      </w:r>
      <w:r w:rsidR="00267D36" w:rsidRPr="00B96461">
        <w:rPr>
          <w:rFonts w:ascii="Times New Roman" w:hAnsi="Times New Roman" w:cs="Times New Roman"/>
        </w:rPr>
        <w:t xml:space="preserve"> </w:t>
      </w:r>
      <w:r w:rsidRPr="00B96461">
        <w:rPr>
          <w:rFonts w:ascii="Times New Roman" w:hAnsi="Times New Roman" w:cs="Times New Roman"/>
        </w:rPr>
        <w:t>Numerose disposizioni sono volte a rafforzare la prevenzione dei fenomeni di corruzione ed illegalità a partire dal settore degli appalti pubblici. Tra le misure previste:</w:t>
      </w:r>
    </w:p>
    <w:p w:rsidR="009E2636" w:rsidRPr="00B96461" w:rsidRDefault="009E2636" w:rsidP="009E2636">
      <w:pPr>
        <w:pStyle w:val="Paragrafoelenco"/>
        <w:numPr>
          <w:ilvl w:val="0"/>
          <w:numId w:val="15"/>
        </w:numPr>
        <w:ind w:left="284" w:hanging="284"/>
        <w:jc w:val="both"/>
        <w:rPr>
          <w:rFonts w:ascii="Times New Roman" w:hAnsi="Times New Roman" w:cs="Times New Roman"/>
        </w:rPr>
      </w:pPr>
      <w:r w:rsidRPr="00B96461">
        <w:rPr>
          <w:rFonts w:ascii="Times New Roman" w:hAnsi="Times New Roman" w:cs="Times New Roman"/>
        </w:rPr>
        <w:t>la valorizzazione del rating di legalità delle imprese (art. 14);</w:t>
      </w:r>
    </w:p>
    <w:p w:rsidR="009E2636" w:rsidRPr="00B96461" w:rsidRDefault="009E2636" w:rsidP="009E2636">
      <w:pPr>
        <w:pStyle w:val="Paragrafoelenco"/>
        <w:numPr>
          <w:ilvl w:val="0"/>
          <w:numId w:val="15"/>
        </w:numPr>
        <w:ind w:left="284" w:hanging="284"/>
        <w:jc w:val="both"/>
        <w:rPr>
          <w:rFonts w:ascii="Times New Roman" w:hAnsi="Times New Roman" w:cs="Times New Roman"/>
        </w:rPr>
      </w:pPr>
      <w:r w:rsidRPr="00B96461">
        <w:rPr>
          <w:rFonts w:ascii="Times New Roman" w:hAnsi="Times New Roman" w:cs="Times New Roman"/>
        </w:rPr>
        <w:t>la creazione di elenchi di merito, a partire dal settore dell’edilizia ed in tutti i comparti a maggior rischio di infiltrazione mafiosa (art. 14);</w:t>
      </w:r>
    </w:p>
    <w:p w:rsidR="009E2636" w:rsidRPr="00B96461" w:rsidRDefault="009E2636" w:rsidP="009E2636">
      <w:pPr>
        <w:pStyle w:val="Paragrafoelenco"/>
        <w:numPr>
          <w:ilvl w:val="0"/>
          <w:numId w:val="15"/>
        </w:numPr>
        <w:ind w:left="284" w:hanging="284"/>
        <w:jc w:val="both"/>
        <w:rPr>
          <w:rFonts w:ascii="Times New Roman" w:hAnsi="Times New Roman" w:cs="Times New Roman"/>
        </w:rPr>
      </w:pPr>
      <w:r w:rsidRPr="00B96461">
        <w:rPr>
          <w:rFonts w:ascii="Times New Roman" w:hAnsi="Times New Roman" w:cs="Times New Roman"/>
        </w:rPr>
        <w:t>la diffusione della Carta dei Principi delle Imprese e dell’Elenco di Merito delle imprese e degli operatori economici (art. 14);</w:t>
      </w:r>
    </w:p>
    <w:p w:rsidR="009E2636" w:rsidRPr="00B96461" w:rsidRDefault="009E2636" w:rsidP="009E2636">
      <w:pPr>
        <w:pStyle w:val="Paragrafoelenco"/>
        <w:numPr>
          <w:ilvl w:val="0"/>
          <w:numId w:val="15"/>
        </w:numPr>
        <w:ind w:left="284" w:hanging="284"/>
        <w:jc w:val="both"/>
        <w:rPr>
          <w:rFonts w:ascii="Times New Roman" w:hAnsi="Times New Roman" w:cs="Times New Roman"/>
        </w:rPr>
      </w:pPr>
      <w:r w:rsidRPr="00B96461">
        <w:rPr>
          <w:rFonts w:ascii="Times New Roman" w:hAnsi="Times New Roman" w:cs="Times New Roman"/>
        </w:rPr>
        <w:t>il monitoraggio costante degli appalti pubblici, anche in collaborazione con l’Autorità anticorruzione (art. 24);</w:t>
      </w:r>
    </w:p>
    <w:p w:rsidR="009E2636" w:rsidRPr="00B96461" w:rsidRDefault="009E2636" w:rsidP="009E2636">
      <w:pPr>
        <w:pStyle w:val="Paragrafoelenco"/>
        <w:numPr>
          <w:ilvl w:val="0"/>
          <w:numId w:val="15"/>
        </w:numPr>
        <w:ind w:left="284" w:hanging="284"/>
        <w:jc w:val="both"/>
        <w:rPr>
          <w:rFonts w:ascii="Times New Roman" w:hAnsi="Times New Roman" w:cs="Times New Roman"/>
        </w:rPr>
      </w:pPr>
      <w:r w:rsidRPr="00B96461">
        <w:rPr>
          <w:rFonts w:ascii="Times New Roman" w:hAnsi="Times New Roman" w:cs="Times New Roman"/>
        </w:rPr>
        <w:t>la riduzione delle stazioni appaltanti, favorendo la funzione di centrale unica di committenza esercitata dalle unioni di comuni (art. 25);</w:t>
      </w:r>
    </w:p>
    <w:p w:rsidR="009E2636" w:rsidRPr="00B96461" w:rsidRDefault="009E2636" w:rsidP="00DB76C2">
      <w:pPr>
        <w:pStyle w:val="Paragrafoelenco"/>
        <w:numPr>
          <w:ilvl w:val="0"/>
          <w:numId w:val="15"/>
        </w:numPr>
        <w:spacing w:after="0"/>
        <w:ind w:left="284" w:hanging="284"/>
        <w:jc w:val="both"/>
        <w:rPr>
          <w:rFonts w:ascii="Times New Roman" w:hAnsi="Times New Roman" w:cs="Times New Roman"/>
        </w:rPr>
      </w:pPr>
      <w:r w:rsidRPr="00B96461">
        <w:rPr>
          <w:rFonts w:ascii="Times New Roman" w:hAnsi="Times New Roman" w:cs="Times New Roman"/>
        </w:rPr>
        <w:t>la promozione della responsabilità sociale delle imprese, al fine di favorire il pieno rispetto delle normative e dei contratti sulla tutela delle condizioni di lavoro (art. 26).</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 xml:space="preserve">Ulteriori misure specifiche vengono adottate per il settore dell’autotrasporto e facchinaggio, con il potenziamento dell’attività ispettiva e di controllo negli ambiti della logistica, e in quelli del commercio, turismo, agricoltura e della gestione dei rifiuti, anche al fine di contrastare i fenomeni del caporalato e dello </w:t>
      </w:r>
      <w:r w:rsidRPr="00B96461">
        <w:rPr>
          <w:rFonts w:ascii="Times New Roman" w:hAnsi="Times New Roman" w:cs="Times New Roman"/>
        </w:rPr>
        <w:lastRenderedPageBreak/>
        <w:t>sfruttamento della manodopera (artt. 35-42). Viene favorita poi una maggiore condivisione di informazioni sui controlli da parte dei corpi deputati alla protezione del patrimonio naturale, forestale e ambientale in genere, oltre al maggiore sostegno alle attività della rete del lavoro agricolo, cercando di prevenire l’insorgenza di fenomeni illeciti all’interno del contesto agricolo.</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 xml:space="preserve">Con delibera </w:t>
      </w:r>
      <w:proofErr w:type="spellStart"/>
      <w:r w:rsidRPr="00B96461">
        <w:rPr>
          <w:rFonts w:ascii="Times New Roman" w:hAnsi="Times New Roman" w:cs="Times New Roman"/>
        </w:rPr>
        <w:t>G.R.</w:t>
      </w:r>
      <w:proofErr w:type="spellEnd"/>
      <w:r w:rsidRPr="00B96461">
        <w:rPr>
          <w:rFonts w:ascii="Times New Roman" w:hAnsi="Times New Roman" w:cs="Times New Roman"/>
        </w:rPr>
        <w:t xml:space="preserve"> n. 711 del 31/05/2017 è stato approvato il </w:t>
      </w:r>
      <w:r w:rsidRPr="00B96461">
        <w:rPr>
          <w:rFonts w:ascii="Times New Roman" w:hAnsi="Times New Roman" w:cs="Times New Roman"/>
          <w:b/>
        </w:rPr>
        <w:t>Piano integrato delle azioni regionali per la promozione della cultura della legalità e della cittadinanza responsabile e la prevenzione del crimine organizzato e mafioso e dei fenomeni corruttivi</w:t>
      </w:r>
      <w:r w:rsidRPr="00B96461">
        <w:rPr>
          <w:rFonts w:ascii="Times New Roman" w:hAnsi="Times New Roman" w:cs="Times New Roman"/>
        </w:rPr>
        <w:t xml:space="preserve"> relativo all’anno 2017, ai sensi dell’art. 3 della L.R. 28 ottobre 2016, n. 18. Con delibera </w:t>
      </w:r>
      <w:proofErr w:type="spellStart"/>
      <w:r w:rsidRPr="00B96461">
        <w:rPr>
          <w:rFonts w:ascii="Times New Roman" w:hAnsi="Times New Roman" w:cs="Times New Roman"/>
        </w:rPr>
        <w:t>G.R.</w:t>
      </w:r>
      <w:proofErr w:type="spellEnd"/>
      <w:r w:rsidRPr="00B96461">
        <w:rPr>
          <w:rFonts w:ascii="Times New Roman" w:hAnsi="Times New Roman" w:cs="Times New Roman"/>
        </w:rPr>
        <w:t xml:space="preserve"> n. 493 del 09/04/2018 è stato successivamente approvato il Piano integrato per l’anno 2018.</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Per quanto attiene specificatamente le strategie regionali di prevenzione e di contrasto e dell’illegalità all’interno dell’amministrazione regionale e delle altre amministrazioni pubbliche, la Regione - in base all’art. 15 della l.r. n. 18 del 2016 - ha promosso l’avvio di una “</w:t>
      </w:r>
      <w:r w:rsidRPr="00B96461">
        <w:rPr>
          <w:rFonts w:ascii="Times New Roman" w:hAnsi="Times New Roman" w:cs="Times New Roman"/>
          <w:b/>
        </w:rPr>
        <w:t>Rete per l’Integrità e la Trasparenza</w:t>
      </w:r>
      <w:r w:rsidRPr="00B96461">
        <w:rPr>
          <w:rFonts w:ascii="Times New Roman" w:hAnsi="Times New Roman" w:cs="Times New Roman"/>
        </w:rPr>
        <w:t xml:space="preserve">”, ossia una forma di raccordo tra i Responsabili della prevenzione della corruzione e della Trasparenza delle amministrazioni del territorio </w:t>
      </w:r>
      <w:r w:rsidR="00DB76C2" w:rsidRPr="00B96461">
        <w:rPr>
          <w:rFonts w:ascii="Times New Roman" w:hAnsi="Times New Roman" w:cs="Times New Roman"/>
        </w:rPr>
        <w:t>emiliano - romagnolo</w:t>
      </w:r>
      <w:r w:rsidRPr="00B96461">
        <w:rPr>
          <w:rFonts w:ascii="Times New Roman" w:hAnsi="Times New Roman" w:cs="Times New Roman"/>
        </w:rPr>
        <w:t>.</w:t>
      </w:r>
      <w:r w:rsidR="00C10489" w:rsidRPr="00B96461">
        <w:rPr>
          <w:rFonts w:ascii="Times New Roman" w:hAnsi="Times New Roman" w:cs="Times New Roman"/>
        </w:rPr>
        <w:t xml:space="preserve"> </w:t>
      </w:r>
      <w:r w:rsidRPr="00B96461">
        <w:rPr>
          <w:rFonts w:ascii="Times New Roman" w:hAnsi="Times New Roman" w:cs="Times New Roman"/>
        </w:rPr>
        <w:t>Il progetto, approvato dalla Giunta regionale d’intesa con l’Ufficio di Presidenza della Assemblea legislativa, è supportato anche da ANCI E-R, UPI, UNCEM e Unioncamere, con i quali è stato sottoscritto apposito Protocollo di collaborazione il 23 novembre 2017. La Rete, a cui hanno aderito, ad oggi, oltre 160 enti, permette ai relativi Responsabili della preven</w:t>
      </w:r>
      <w:r w:rsidR="00113807" w:rsidRPr="00B96461">
        <w:rPr>
          <w:rFonts w:ascii="Times New Roman" w:hAnsi="Times New Roman" w:cs="Times New Roman"/>
        </w:rPr>
        <w:t>zione della corruzione e della t</w:t>
      </w:r>
      <w:r w:rsidRPr="00B96461">
        <w:rPr>
          <w:rFonts w:ascii="Times New Roman" w:hAnsi="Times New Roman" w:cs="Times New Roman"/>
        </w:rPr>
        <w:t xml:space="preserve">rasparenza di affrontare e approfondire congiuntamente i vari e problematici aspetti della materia, creando azioni coordinate e più efficaci di contrasto ai fenomeni corruttivi e di cattiva amministrazione nel territorio </w:t>
      </w:r>
      <w:r w:rsidR="00DB76C2" w:rsidRPr="00B96461">
        <w:rPr>
          <w:rFonts w:ascii="Times New Roman" w:hAnsi="Times New Roman" w:cs="Times New Roman"/>
        </w:rPr>
        <w:t>emiliano - romagnolo</w:t>
      </w:r>
      <w:r w:rsidRPr="00B96461">
        <w:rPr>
          <w:rFonts w:ascii="Times New Roman" w:hAnsi="Times New Roman" w:cs="Times New Roman"/>
        </w:rPr>
        <w:t xml:space="preserve">. </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 xml:space="preserve">È proseguita poi l’azione di </w:t>
      </w:r>
      <w:r w:rsidRPr="00B96461">
        <w:rPr>
          <w:rFonts w:ascii="Times New Roman" w:hAnsi="Times New Roman" w:cs="Times New Roman"/>
          <w:b/>
        </w:rPr>
        <w:t>diffusione della Carta dei Principi di responsabilità sociale di imprese e la valorizzazione del rating di legalità</w:t>
      </w:r>
      <w:r w:rsidRPr="00B96461">
        <w:rPr>
          <w:rFonts w:ascii="Times New Roman" w:hAnsi="Times New Roman" w:cs="Times New Roman"/>
        </w:rPr>
        <w:t>, attraverso i bandi per l’attuazione delle misure e degli interventi della DG Economia della Conoscenza, del Lavoro e dell'Impresa emessi nel 2017/18. L’adesione diviene così requisito indispensabile per l’accesso ai contributi previsti dai bandi. A seguito del monitoraggio dell’Osservatorio regionale è emerso che il 48,2% delle imprese partecipanti ai bandi regionali dichiara di adottare un sistema di prevenzione del rischio corruzione e che il 31,5% ha acquisito il rating di legalità.</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È continuata l’attività dell’</w:t>
      </w:r>
      <w:r w:rsidRPr="00B96461">
        <w:rPr>
          <w:rFonts w:ascii="Times New Roman" w:hAnsi="Times New Roman" w:cs="Times New Roman"/>
          <w:b/>
        </w:rPr>
        <w:t>Osservatorio regionale dei contratti pubblici di lavori, servizi e forniture</w:t>
      </w:r>
      <w:r w:rsidRPr="00B96461">
        <w:rPr>
          <w:rFonts w:ascii="Times New Roman" w:hAnsi="Times New Roman" w:cs="Times New Roman"/>
        </w:rPr>
        <w:t>, che fornisce anche assistenza tecnica alle Stazioni Appaltanti, enti e soggetti aggiudicatori del territorio regionale, per la predisposizione dei bandi, di promozione del monitoraggio delle procedure di gara, della qualità delle procedure di scelta del contraente e della qualificazione degli operatori economici.</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È stato realizzato l’aggiornamento dell’</w:t>
      </w:r>
      <w:r w:rsidRPr="00B96461">
        <w:rPr>
          <w:rFonts w:ascii="Times New Roman" w:hAnsi="Times New Roman" w:cs="Times New Roman"/>
          <w:b/>
        </w:rPr>
        <w:t>Elenco regionale dei prezzi delle opere pubbliche.</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In relazione all’art. 34, della L.R. n. 18/2016, è continuata l’attività relativa all’aggiornamento dell’</w:t>
      </w:r>
      <w:r w:rsidRPr="00B96461">
        <w:rPr>
          <w:rFonts w:ascii="Times New Roman" w:hAnsi="Times New Roman" w:cs="Times New Roman"/>
          <w:b/>
        </w:rPr>
        <w:t>Elenco di merito degli operatori economici del settore edile e delle costruzioni</w:t>
      </w:r>
      <w:r w:rsidRPr="00B96461">
        <w:rPr>
          <w:rFonts w:ascii="Times New Roman" w:hAnsi="Times New Roman" w:cs="Times New Roman"/>
        </w:rPr>
        <w:t>. La formazione dell’Elenco di merito, che conta 1.450 imprese iscritte, persegue due principali finalità: a) la prima è rivolta alla costituzione di una banca dati a cui le Stazioni Appaltanti, i Comuni, i committenti, i professionisti ed i cittadini possono attingere per affidare incarichi alle imprese; b) la seconda riguarda l’attuazione del principio della semplificazione offrendo la possibilità, ove si realizzino le condizioni normative ed organizzative, di non dover ripresentare i medesimi documenti previsti per altri adempimenti.</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Con l’approvazione della nuova legge urbanistica regionale (L.R. 21 dicembre 2017 n. 24 - «</w:t>
      </w:r>
      <w:r w:rsidRPr="00B96461">
        <w:rPr>
          <w:rFonts w:ascii="Times New Roman" w:hAnsi="Times New Roman" w:cs="Times New Roman"/>
          <w:b/>
          <w:i/>
        </w:rPr>
        <w:t>Disciplina regionale sulla tutela e l’uso del territorio</w:t>
      </w:r>
      <w:r w:rsidRPr="00B96461">
        <w:rPr>
          <w:rFonts w:ascii="Times New Roman" w:hAnsi="Times New Roman" w:cs="Times New Roman"/>
          <w:i/>
        </w:rPr>
        <w:t>»</w:t>
      </w:r>
      <w:r w:rsidRPr="00B96461">
        <w:rPr>
          <w:rFonts w:ascii="Times New Roman" w:hAnsi="Times New Roman" w:cs="Times New Roman"/>
        </w:rPr>
        <w:t>), sono state introdotte norme ed obblighi specifici di contrasto dei fenomeni corruttivi e delle infiltrazioni della criminalità organizzata nell’ambito delle operazioni urbanistiche. In particolare, la nuova L.R. introduce l’obbligo di acquisire l’informazione antimafia relativamente ai soggetti privati che propongono alle amministrazioni comunali l’esame e l’approvazione di progetti urbanistici, nell’ambito dei diversi procedimenti regolati dalla legge (accordi operativi, accordi di programma e procedimento unico per i progetti di opere pubbliche e di interesse pubblico e per le modifiche di insediamenti produttivi).</w:t>
      </w:r>
      <w:r w:rsidR="00994E34" w:rsidRPr="00B96461">
        <w:rPr>
          <w:rFonts w:ascii="Times New Roman" w:hAnsi="Times New Roman" w:cs="Times New Roman"/>
        </w:rPr>
        <w:t xml:space="preserve"> </w:t>
      </w:r>
      <w:r w:rsidRPr="00B96461">
        <w:rPr>
          <w:rFonts w:ascii="Times New Roman" w:hAnsi="Times New Roman" w:cs="Times New Roman"/>
        </w:rPr>
        <w:t>Ulteriori misure di prevenzione sono state introdotte mediante la stipula di protocolli interistituzionali per la promozione della legalità.</w:t>
      </w:r>
    </w:p>
    <w:p w:rsidR="009E2636" w:rsidRPr="00B96461" w:rsidRDefault="009E2636" w:rsidP="00DB76C2">
      <w:pPr>
        <w:spacing w:after="0"/>
        <w:jc w:val="both"/>
        <w:rPr>
          <w:rFonts w:ascii="Times New Roman" w:hAnsi="Times New Roman" w:cs="Times New Roman"/>
        </w:rPr>
      </w:pPr>
      <w:r w:rsidRPr="00B96461">
        <w:rPr>
          <w:rFonts w:ascii="Times New Roman" w:hAnsi="Times New Roman" w:cs="Times New Roman"/>
        </w:rPr>
        <w:t xml:space="preserve">In particolare, il 9 marzo 2018 è stato siglato un </w:t>
      </w:r>
      <w:r w:rsidRPr="00B96461">
        <w:rPr>
          <w:rFonts w:ascii="Times New Roman" w:hAnsi="Times New Roman" w:cs="Times New Roman"/>
          <w:b/>
        </w:rPr>
        <w:t xml:space="preserve">Protocollo d’intesa per la prevenzione e la repressione dei tentativi di infiltrazione mafiosa nel settore degli appalti e concessioni di lavori pubblici, servizi e </w:t>
      </w:r>
      <w:r w:rsidRPr="00B96461">
        <w:rPr>
          <w:rFonts w:ascii="Times New Roman" w:hAnsi="Times New Roman" w:cs="Times New Roman"/>
          <w:b/>
        </w:rPr>
        <w:lastRenderedPageBreak/>
        <w:t>forniture e nell’attività urbanistica ed edilizia</w:t>
      </w:r>
      <w:r w:rsidRPr="00B96461">
        <w:rPr>
          <w:rFonts w:ascii="Times New Roman" w:hAnsi="Times New Roman" w:cs="Times New Roman"/>
        </w:rPr>
        <w:t>.</w:t>
      </w:r>
      <w:r w:rsidR="00994E34" w:rsidRPr="00B96461">
        <w:rPr>
          <w:rFonts w:ascii="Times New Roman" w:hAnsi="Times New Roman" w:cs="Times New Roman"/>
        </w:rPr>
        <w:t xml:space="preserve"> </w:t>
      </w:r>
      <w:r w:rsidRPr="00B96461">
        <w:rPr>
          <w:rFonts w:ascii="Times New Roman" w:hAnsi="Times New Roman" w:cs="Times New Roman"/>
        </w:rPr>
        <w:t xml:space="preserve">L’intesa è stata siglata dal prefetto di Bologna e dal presidente della Regione Emilia-Romagna, anche in veste di Commissario delegato per la ricostruzione post sisma. L’accordo, che rinnova quelli sottoscritti a partire dal 2010 e che ha l’assenso da parte del Ministero dell’Interno, è stato siglato da tutte le </w:t>
      </w:r>
      <w:proofErr w:type="spellStart"/>
      <w:r w:rsidRPr="00B96461">
        <w:rPr>
          <w:rFonts w:ascii="Times New Roman" w:hAnsi="Times New Roman" w:cs="Times New Roman"/>
        </w:rPr>
        <w:t>Prefetture-Utg</w:t>
      </w:r>
      <w:proofErr w:type="spellEnd"/>
      <w:r w:rsidRPr="00B96461">
        <w:rPr>
          <w:rFonts w:ascii="Times New Roman" w:hAnsi="Times New Roman" w:cs="Times New Roman"/>
        </w:rPr>
        <w:t xml:space="preserve"> dell’Emilia-Romagna. Con la sottoscrizione di accordi di programma, la Regione poi ha sostenuto un ampio spettro di azioni nell’ambito della </w:t>
      </w:r>
      <w:r w:rsidRPr="00B96461">
        <w:rPr>
          <w:rFonts w:ascii="Times New Roman" w:hAnsi="Times New Roman" w:cs="Times New Roman"/>
          <w:b/>
        </w:rPr>
        <w:t>promozione della cultura della legalità</w:t>
      </w:r>
      <w:r w:rsidRPr="00B96461">
        <w:rPr>
          <w:rFonts w:ascii="Times New Roman" w:hAnsi="Times New Roman" w:cs="Times New Roman"/>
        </w:rPr>
        <w:t xml:space="preserve">: interventi di sensibilizzazione e formativi, specialmente per i più giovani; costituzione di “Centri per la legalità”; attivazione di </w:t>
      </w:r>
      <w:r w:rsidRPr="00B96461">
        <w:rPr>
          <w:rFonts w:ascii="Times New Roman" w:hAnsi="Times New Roman" w:cs="Times New Roman"/>
          <w:b/>
        </w:rPr>
        <w:t>Osservatori locali sulla criminalità organizzata e per la diffusione della cultura della legalità</w:t>
      </w:r>
      <w:r w:rsidRPr="00B96461">
        <w:rPr>
          <w:rFonts w:ascii="Times New Roman" w:hAnsi="Times New Roman" w:cs="Times New Roman"/>
        </w:rPr>
        <w:t xml:space="preserve">. Ne è stata sostenuta la creazione: nella provincia di Rimini, nella Città Metropolitana di Bologna, nelle amministrazioni comunali di Forlì e Parma e nelle Unioni Terre d’Argine (MO) e </w:t>
      </w:r>
      <w:proofErr w:type="spellStart"/>
      <w:r w:rsidRPr="00B96461">
        <w:rPr>
          <w:rFonts w:ascii="Times New Roman" w:hAnsi="Times New Roman" w:cs="Times New Roman"/>
        </w:rPr>
        <w:t>Tresinaro</w:t>
      </w:r>
      <w:proofErr w:type="spellEnd"/>
      <w:r w:rsidRPr="00B96461">
        <w:rPr>
          <w:rFonts w:ascii="Times New Roman" w:hAnsi="Times New Roman" w:cs="Times New Roman"/>
        </w:rPr>
        <w:t xml:space="preserve"> Secchia (RE).</w:t>
      </w:r>
      <w:r w:rsidR="00267D36" w:rsidRPr="00B96461">
        <w:rPr>
          <w:rFonts w:ascii="Times New Roman" w:hAnsi="Times New Roman" w:cs="Times New Roman"/>
        </w:rPr>
        <w:t xml:space="preserve"> </w:t>
      </w:r>
      <w:r w:rsidRPr="00B96461">
        <w:rPr>
          <w:rFonts w:ascii="Times New Roman" w:hAnsi="Times New Roman" w:cs="Times New Roman"/>
        </w:rPr>
        <w:t xml:space="preserve">In </w:t>
      </w:r>
      <w:r w:rsidRPr="00B96461">
        <w:rPr>
          <w:rFonts w:ascii="Times New Roman" w:hAnsi="Times New Roman" w:cs="Times New Roman"/>
          <w:b/>
        </w:rPr>
        <w:t>materia forestale</w:t>
      </w:r>
      <w:r w:rsidRPr="00B96461">
        <w:rPr>
          <w:rFonts w:ascii="Times New Roman" w:hAnsi="Times New Roman" w:cs="Times New Roman"/>
        </w:rPr>
        <w:t>, a livello legislativo, con l’introduzione dell’art. 3 della L.R. 18 luglio 2017, n. 16 («</w:t>
      </w:r>
      <w:r w:rsidRPr="00B96461">
        <w:rPr>
          <w:rFonts w:ascii="Times New Roman" w:hAnsi="Times New Roman" w:cs="Times New Roman"/>
          <w:i/>
        </w:rPr>
        <w:t>Disposizioni per l’adeguamento dell’ordinamento regionale in materia ambientale e a favore dei territori colpiti da eventi sismici»</w:t>
      </w:r>
      <w:r w:rsidRPr="00B96461">
        <w:rPr>
          <w:rFonts w:ascii="Times New Roman" w:hAnsi="Times New Roman" w:cs="Times New Roman"/>
        </w:rPr>
        <w:t xml:space="preserve">) è stato modificato l’art. 15 della L.R. n. 30/1981 prevedendo che ai fini dello svolgimento delle funzioni di vigilanza e accertamento delle violazioni del Regolamento forestale, spettanti ai Comuni e alle loro Unioni, la Regione promuove le forme di collaborazione di cui all'articolo 42 della </w:t>
      </w:r>
      <w:proofErr w:type="spellStart"/>
      <w:r w:rsidRPr="00B96461">
        <w:rPr>
          <w:rFonts w:ascii="Times New Roman" w:hAnsi="Times New Roman" w:cs="Times New Roman"/>
        </w:rPr>
        <w:t>L.R</w:t>
      </w:r>
      <w:proofErr w:type="spellEnd"/>
      <w:r w:rsidRPr="00B96461">
        <w:rPr>
          <w:rFonts w:ascii="Times New Roman" w:hAnsi="Times New Roman" w:cs="Times New Roman"/>
        </w:rPr>
        <w:t xml:space="preserve"> 18/2016 con l'Arma dei Carabinieri e con gli altri soggetti preposti, e che analoghe forme di collaborazione, per le medesime finalità, possono essere attivate dagli enti competenti in materia forestale e dagli enti di gestione delle aree protette e d</w:t>
      </w:r>
      <w:r w:rsidR="00994E34" w:rsidRPr="00B96461">
        <w:rPr>
          <w:rFonts w:ascii="Times New Roman" w:hAnsi="Times New Roman" w:cs="Times New Roman"/>
        </w:rPr>
        <w:t>ei siti della Rete natura 2000.</w:t>
      </w:r>
    </w:p>
    <w:p w:rsidR="009E2636" w:rsidRPr="00B96461" w:rsidRDefault="009E2636" w:rsidP="00E54893">
      <w:pPr>
        <w:spacing w:after="0" w:line="240" w:lineRule="auto"/>
        <w:rPr>
          <w:rFonts w:ascii="Times New Roman" w:hAnsi="Times New Roman" w:cs="Times New Roman"/>
        </w:rPr>
      </w:pPr>
      <w:r w:rsidRPr="00B96461">
        <w:rPr>
          <w:rFonts w:ascii="Times New Roman" w:hAnsi="Times New Roman" w:cs="Times New Roman"/>
        </w:rPr>
        <w:t>A livello dei territori provinciali, si evidenziano le iniziative seguenti.</w:t>
      </w:r>
    </w:p>
    <w:p w:rsidR="009E2636" w:rsidRPr="00B96461" w:rsidRDefault="009E2636" w:rsidP="00E54893">
      <w:pPr>
        <w:pStyle w:val="Default"/>
        <w:jc w:val="both"/>
        <w:rPr>
          <w:rFonts w:ascii="Times New Roman" w:hAnsi="Times New Roman" w:cs="Times New Roman"/>
          <w:color w:val="auto"/>
          <w:sz w:val="22"/>
          <w:szCs w:val="22"/>
        </w:rPr>
      </w:pPr>
      <w:r w:rsidRPr="00B96461">
        <w:rPr>
          <w:rFonts w:ascii="Times New Roman" w:hAnsi="Times New Roman" w:cs="Times New Roman"/>
          <w:i/>
          <w:color w:val="auto"/>
          <w:sz w:val="22"/>
          <w:szCs w:val="22"/>
        </w:rPr>
        <w:t xml:space="preserve">Provincia di Ferrara: </w:t>
      </w:r>
      <w:r w:rsidRPr="00B96461">
        <w:rPr>
          <w:rFonts w:ascii="Times New Roman" w:hAnsi="Times New Roman" w:cs="Times New Roman"/>
          <w:color w:val="auto"/>
          <w:sz w:val="22"/>
          <w:szCs w:val="22"/>
        </w:rPr>
        <w:t xml:space="preserve">sottoscrizione di </w:t>
      </w:r>
      <w:r w:rsidRPr="00B96461">
        <w:rPr>
          <w:rFonts w:ascii="Times New Roman" w:hAnsi="Times New Roman" w:cs="Times New Roman"/>
          <w:i/>
          <w:color w:val="auto"/>
          <w:sz w:val="22"/>
          <w:szCs w:val="22"/>
        </w:rPr>
        <w:t>un Protocollo d’intesa per la prevenzione e la lotta ai fenomeni del bullismo e della devianza giovanile,</w:t>
      </w:r>
      <w:r w:rsidRPr="00B96461">
        <w:rPr>
          <w:rFonts w:ascii="Times New Roman" w:hAnsi="Times New Roman" w:cs="Times New Roman"/>
          <w:color w:val="auto"/>
          <w:sz w:val="22"/>
          <w:szCs w:val="22"/>
        </w:rPr>
        <w:t xml:space="preserve"> tra la Prefettura di Ferrara, l’Ateneo di Ferrara e altri enti e istituzion</w:t>
      </w:r>
      <w:r w:rsidR="00113807" w:rsidRPr="00B96461">
        <w:rPr>
          <w:rFonts w:ascii="Times New Roman" w:hAnsi="Times New Roman" w:cs="Times New Roman"/>
          <w:color w:val="auto"/>
          <w:sz w:val="22"/>
          <w:szCs w:val="22"/>
        </w:rPr>
        <w:t xml:space="preserve">i del territorio ferrarese per </w:t>
      </w:r>
      <w:r w:rsidRPr="00B96461">
        <w:rPr>
          <w:rFonts w:ascii="Times New Roman" w:hAnsi="Times New Roman" w:cs="Times New Roman"/>
          <w:color w:val="auto"/>
          <w:sz w:val="22"/>
          <w:szCs w:val="22"/>
        </w:rPr>
        <w:t>armonizzare ed integrare gli interventi di supporto alle Istituzioni Scolastiche in materia di prevenzione e contrasto del bullismo e della devianza giovanile. Il Protocollo ha istituito un “Gruppo stabile di lavoro”, coordinato dalla Prefettura.</w:t>
      </w:r>
    </w:p>
    <w:p w:rsidR="00994E34" w:rsidRPr="00994E34" w:rsidRDefault="00994E34" w:rsidP="00994E34">
      <w:pPr>
        <w:spacing w:after="0"/>
        <w:jc w:val="both"/>
        <w:rPr>
          <w:rFonts w:cs="Arial"/>
          <w:i/>
          <w:sz w:val="20"/>
          <w:szCs w:val="20"/>
          <w:u w:val="single"/>
        </w:rPr>
      </w:pPr>
      <w:r w:rsidRPr="00B96461">
        <w:rPr>
          <w:rFonts w:cs="Arial"/>
          <w:i/>
          <w:sz w:val="20"/>
          <w:szCs w:val="20"/>
          <w:u w:val="single"/>
        </w:rPr>
        <w:t xml:space="preserve">Fonti: Dati forniti dalla Regione Emilia-Romagna – Area sicurezza integrata e legalità dell’Ufficio di Gabinetto del Presidente della Giunta regionale; </w:t>
      </w:r>
      <w:r w:rsidRPr="00B96461">
        <w:rPr>
          <w:i/>
          <w:sz w:val="20"/>
          <w:szCs w:val="20"/>
          <w:u w:val="single"/>
        </w:rPr>
        <w:t>Protocollo d’intesa per la prevenzione e la lotta ai fenomeni del bullismo e della devianza giovanile, sottoscritto il 12.9.2018</w:t>
      </w:r>
      <w:r w:rsidRPr="00B96461">
        <w:rPr>
          <w:rFonts w:cs="Arial"/>
          <w:i/>
          <w:sz w:val="20"/>
          <w:szCs w:val="20"/>
          <w:u w:val="single"/>
        </w:rPr>
        <w:t xml:space="preserve"> tra la Prefettura di Ferrara, Università di Ferrara e altre istituzioni del territorio</w:t>
      </w:r>
    </w:p>
    <w:p w:rsidR="004975CA" w:rsidRDefault="004975CA" w:rsidP="000A142F">
      <w:pPr>
        <w:autoSpaceDE w:val="0"/>
        <w:autoSpaceDN w:val="0"/>
        <w:adjustRightInd w:val="0"/>
        <w:spacing w:after="0" w:line="240" w:lineRule="auto"/>
        <w:rPr>
          <w:rFonts w:ascii="Times New Roman" w:hAnsi="Times New Roman" w:cs="Times New Roman"/>
          <w:bCs/>
        </w:rPr>
      </w:pPr>
    </w:p>
    <w:p w:rsidR="007B5DFB" w:rsidRDefault="007B5DFB" w:rsidP="007B5DFB">
      <w:pPr>
        <w:spacing w:line="240" w:lineRule="auto"/>
        <w:jc w:val="both"/>
        <w:rPr>
          <w:rFonts w:ascii="Times New Roman" w:hAnsi="Times New Roman" w:cs="Times New Roman"/>
          <w:highlight w:val="cyan"/>
        </w:rPr>
      </w:pPr>
      <w:r>
        <w:rPr>
          <w:rFonts w:ascii="Times New Roman" w:hAnsi="Times New Roman" w:cs="Times New Roman"/>
          <w:highlight w:val="cyan"/>
        </w:rPr>
        <w:t>Nell’</w:t>
      </w:r>
      <w:r w:rsidR="00795C18">
        <w:rPr>
          <w:rFonts w:ascii="Times New Roman" w:hAnsi="Times New Roman" w:cs="Times New Roman"/>
          <w:highlight w:val="cyan"/>
          <w:u w:val="single"/>
        </w:rPr>
        <w:t>All.</w:t>
      </w:r>
      <w:r w:rsidRPr="007B5DFB">
        <w:rPr>
          <w:rFonts w:ascii="Times New Roman" w:hAnsi="Times New Roman" w:cs="Times New Roman"/>
          <w:highlight w:val="cyan"/>
          <w:u w:val="single"/>
        </w:rPr>
        <w:t xml:space="preserve"> n. 5</w:t>
      </w:r>
      <w:r w:rsidR="00795C18">
        <w:rPr>
          <w:rFonts w:ascii="Times New Roman" w:hAnsi="Times New Roman" w:cs="Times New Roman"/>
          <w:highlight w:val="cyan"/>
        </w:rPr>
        <w:t xml:space="preserve"> </w:t>
      </w:r>
      <w:r w:rsidR="00F61177">
        <w:rPr>
          <w:rFonts w:ascii="Times New Roman" w:hAnsi="Times New Roman" w:cs="Times New Roman"/>
          <w:highlight w:val="cyan"/>
        </w:rPr>
        <w:t xml:space="preserve">sono contenuti i seguenti documenti </w:t>
      </w:r>
      <w:r w:rsidR="002265B0">
        <w:rPr>
          <w:rFonts w:ascii="Times New Roman" w:hAnsi="Times New Roman" w:cs="Times New Roman"/>
          <w:bCs/>
          <w:highlight w:val="cyan"/>
        </w:rPr>
        <w:t>recanti l’</w:t>
      </w:r>
      <w:r w:rsidRPr="002265B0">
        <w:rPr>
          <w:rFonts w:ascii="Times New Roman" w:hAnsi="Times New Roman" w:cs="Times New Roman"/>
          <w:bCs/>
          <w:highlight w:val="cyan"/>
        </w:rPr>
        <w:t>ill</w:t>
      </w:r>
      <w:r w:rsidR="002265B0">
        <w:rPr>
          <w:rFonts w:ascii="Times New Roman" w:hAnsi="Times New Roman" w:cs="Times New Roman"/>
          <w:bCs/>
          <w:highlight w:val="cyan"/>
        </w:rPr>
        <w:t>ustrazione del contesto esterno</w:t>
      </w:r>
      <w:r w:rsidRPr="002265B0">
        <w:rPr>
          <w:rFonts w:ascii="Times New Roman" w:hAnsi="Times New Roman" w:cs="Times New Roman"/>
          <w:bCs/>
          <w:highlight w:val="cyan"/>
        </w:rPr>
        <w:t xml:space="preserve"> </w:t>
      </w:r>
      <w:r w:rsidRPr="007B5DFB">
        <w:rPr>
          <w:rFonts w:ascii="Times New Roman" w:hAnsi="Times New Roman" w:cs="Times New Roman"/>
          <w:b/>
          <w:bCs/>
          <w:highlight w:val="cyan"/>
        </w:rPr>
        <w:t>con i dati aggiornati 2019</w:t>
      </w:r>
      <w:r w:rsidR="00F61177">
        <w:rPr>
          <w:rFonts w:ascii="Times New Roman" w:hAnsi="Times New Roman" w:cs="Times New Roman"/>
          <w:highlight w:val="cyan"/>
        </w:rPr>
        <w:t>:</w:t>
      </w:r>
    </w:p>
    <w:p w:rsidR="00F61177" w:rsidRPr="002265B0" w:rsidRDefault="00795C18" w:rsidP="00795C18">
      <w:pPr>
        <w:pStyle w:val="Paragrafoelenco"/>
        <w:numPr>
          <w:ilvl w:val="0"/>
          <w:numId w:val="16"/>
        </w:numPr>
        <w:spacing w:line="240" w:lineRule="auto"/>
        <w:ind w:left="284" w:hanging="284"/>
        <w:jc w:val="both"/>
        <w:rPr>
          <w:rFonts w:ascii="Times New Roman" w:hAnsi="Times New Roman" w:cs="Times New Roman"/>
          <w:highlight w:val="cyan"/>
        </w:rPr>
      </w:pPr>
      <w:r>
        <w:rPr>
          <w:rFonts w:ascii="Times New Roman" w:hAnsi="Times New Roman" w:cs="Times New Roman"/>
          <w:highlight w:val="cyan"/>
        </w:rPr>
        <w:t xml:space="preserve">Descrizione </w:t>
      </w:r>
      <w:r w:rsidR="00F61177" w:rsidRPr="002265B0">
        <w:rPr>
          <w:rFonts w:ascii="Times New Roman" w:hAnsi="Times New Roman" w:cs="Times New Roman"/>
          <w:highlight w:val="cyan"/>
        </w:rPr>
        <w:t>profilo criminologico del territorio regionale</w:t>
      </w:r>
    </w:p>
    <w:p w:rsidR="00F61177" w:rsidRPr="002265B0" w:rsidRDefault="00F61177" w:rsidP="00795C18">
      <w:pPr>
        <w:pStyle w:val="Paragrafoelenco"/>
        <w:numPr>
          <w:ilvl w:val="0"/>
          <w:numId w:val="16"/>
        </w:numPr>
        <w:spacing w:line="240" w:lineRule="auto"/>
        <w:ind w:left="284" w:hanging="284"/>
        <w:jc w:val="both"/>
        <w:rPr>
          <w:rFonts w:ascii="Times New Roman" w:hAnsi="Times New Roman" w:cs="Times New Roman"/>
          <w:highlight w:val="cyan"/>
        </w:rPr>
      </w:pPr>
      <w:r w:rsidRPr="002265B0">
        <w:rPr>
          <w:rFonts w:ascii="Times New Roman" w:hAnsi="Times New Roman" w:cs="Times New Roman"/>
          <w:highlight w:val="cyan"/>
        </w:rPr>
        <w:t>Quadro di sintesi. L’economia regionale nel 2019</w:t>
      </w:r>
    </w:p>
    <w:p w:rsidR="00F61177" w:rsidRPr="002265B0" w:rsidRDefault="00F61177" w:rsidP="00795C18">
      <w:pPr>
        <w:pStyle w:val="Paragrafoelenco"/>
        <w:numPr>
          <w:ilvl w:val="0"/>
          <w:numId w:val="16"/>
        </w:numPr>
        <w:spacing w:line="240" w:lineRule="auto"/>
        <w:ind w:left="284" w:hanging="284"/>
        <w:jc w:val="both"/>
        <w:rPr>
          <w:rFonts w:ascii="Times New Roman" w:hAnsi="Times New Roman" w:cs="Times New Roman"/>
          <w:highlight w:val="cyan"/>
        </w:rPr>
      </w:pPr>
      <w:r w:rsidRPr="002265B0">
        <w:rPr>
          <w:rFonts w:ascii="Times New Roman" w:hAnsi="Times New Roman" w:cs="Times New Roman"/>
          <w:highlight w:val="cyan"/>
        </w:rPr>
        <w:t xml:space="preserve">Quadro di sintesi. L’economia </w:t>
      </w:r>
      <w:r w:rsidR="002265B0">
        <w:rPr>
          <w:rFonts w:ascii="Times New Roman" w:hAnsi="Times New Roman" w:cs="Times New Roman"/>
          <w:highlight w:val="cyan"/>
        </w:rPr>
        <w:t xml:space="preserve">regionale nel 2019 (sintesi </w:t>
      </w:r>
      <w:r w:rsidR="00795C18">
        <w:rPr>
          <w:rFonts w:ascii="Times New Roman" w:hAnsi="Times New Roman" w:cs="Times New Roman"/>
          <w:highlight w:val="cyan"/>
        </w:rPr>
        <w:t xml:space="preserve">del precedente </w:t>
      </w:r>
      <w:r w:rsidRPr="002265B0">
        <w:rPr>
          <w:rFonts w:ascii="Times New Roman" w:hAnsi="Times New Roman" w:cs="Times New Roman"/>
          <w:highlight w:val="cyan"/>
        </w:rPr>
        <w:t>doc</w:t>
      </w:r>
      <w:r w:rsidR="002265B0">
        <w:rPr>
          <w:rFonts w:ascii="Times New Roman" w:hAnsi="Times New Roman" w:cs="Times New Roman"/>
          <w:highlight w:val="cyan"/>
        </w:rPr>
        <w:t>. 2)</w:t>
      </w:r>
    </w:p>
    <w:p w:rsidR="007B5DFB" w:rsidRPr="00795C18" w:rsidRDefault="002265B0" w:rsidP="002265B0">
      <w:pPr>
        <w:spacing w:after="0" w:line="240" w:lineRule="auto"/>
        <w:jc w:val="both"/>
        <w:rPr>
          <w:rFonts w:ascii="Times New Roman" w:hAnsi="Times New Roman" w:cs="Times New Roman"/>
          <w:highlight w:val="cyan"/>
          <w:u w:val="single"/>
        </w:rPr>
      </w:pPr>
      <w:r w:rsidRPr="005607DB">
        <w:rPr>
          <w:rFonts w:ascii="Times New Roman" w:hAnsi="Times New Roman" w:cs="Times New Roman"/>
          <w:highlight w:val="cyan"/>
          <w:u w:val="single"/>
        </w:rPr>
        <w:t>Fonti</w:t>
      </w:r>
      <w:r w:rsidR="00795C18">
        <w:rPr>
          <w:rFonts w:ascii="Times New Roman" w:hAnsi="Times New Roman" w:cs="Times New Roman"/>
          <w:highlight w:val="cyan"/>
        </w:rPr>
        <w:t>: l</w:t>
      </w:r>
      <w:r w:rsidR="007B5DFB" w:rsidRPr="00795C18">
        <w:rPr>
          <w:rFonts w:ascii="Times New Roman" w:hAnsi="Times New Roman" w:cs="Times New Roman"/>
          <w:highlight w:val="cyan"/>
        </w:rPr>
        <w:t>a</w:t>
      </w:r>
      <w:r w:rsidR="007B5DFB" w:rsidRPr="007B5DFB">
        <w:rPr>
          <w:rFonts w:ascii="Times New Roman" w:hAnsi="Times New Roman" w:cs="Times New Roman"/>
          <w:highlight w:val="cyan"/>
        </w:rPr>
        <w:t xml:space="preserve"> parte</w:t>
      </w:r>
      <w:r>
        <w:rPr>
          <w:rFonts w:ascii="Times New Roman" w:hAnsi="Times New Roman" w:cs="Times New Roman"/>
          <w:highlight w:val="cyan"/>
        </w:rPr>
        <w:t xml:space="preserve"> economica è stata curata dall’U</w:t>
      </w:r>
      <w:r w:rsidR="007B5DFB" w:rsidRPr="007B5DFB">
        <w:rPr>
          <w:rFonts w:ascii="Times New Roman" w:hAnsi="Times New Roman" w:cs="Times New Roman"/>
          <w:highlight w:val="cyan"/>
        </w:rPr>
        <w:t>fficio studi di Union</w:t>
      </w:r>
      <w:r w:rsidR="005607DB">
        <w:rPr>
          <w:rFonts w:ascii="Times New Roman" w:hAnsi="Times New Roman" w:cs="Times New Roman"/>
          <w:highlight w:val="cyan"/>
        </w:rPr>
        <w:t>camere; i</w:t>
      </w:r>
      <w:r w:rsidR="007B5DFB" w:rsidRPr="007B5DFB">
        <w:rPr>
          <w:rFonts w:ascii="Times New Roman" w:hAnsi="Times New Roman" w:cs="Times New Roman"/>
          <w:highlight w:val="cyan"/>
        </w:rPr>
        <w:t>l documento sul profilo criminologico e le misure di contrasto è s</w:t>
      </w:r>
      <w:r w:rsidR="007B5DFB">
        <w:rPr>
          <w:rFonts w:ascii="Times New Roman" w:hAnsi="Times New Roman" w:cs="Times New Roman"/>
          <w:highlight w:val="cyan"/>
        </w:rPr>
        <w:t>tato redatto dalla Area Legalità</w:t>
      </w:r>
      <w:r w:rsidR="007B5DFB" w:rsidRPr="007B5DFB">
        <w:rPr>
          <w:rFonts w:ascii="Times New Roman" w:hAnsi="Times New Roman" w:cs="Times New Roman"/>
          <w:highlight w:val="cyan"/>
        </w:rPr>
        <w:t xml:space="preserve"> presso il Gabinet</w:t>
      </w:r>
      <w:r>
        <w:rPr>
          <w:rFonts w:ascii="Times New Roman" w:hAnsi="Times New Roman" w:cs="Times New Roman"/>
          <w:highlight w:val="cyan"/>
        </w:rPr>
        <w:t>to del Presidente della Giunta R</w:t>
      </w:r>
      <w:r w:rsidR="007B5DFB" w:rsidRPr="007B5DFB">
        <w:rPr>
          <w:rFonts w:ascii="Times New Roman" w:hAnsi="Times New Roman" w:cs="Times New Roman"/>
          <w:highlight w:val="cyan"/>
        </w:rPr>
        <w:t>egionale</w:t>
      </w:r>
      <w:r>
        <w:rPr>
          <w:rFonts w:ascii="Times New Roman" w:hAnsi="Times New Roman" w:cs="Times New Roman"/>
          <w:highlight w:val="cyan"/>
        </w:rPr>
        <w:t xml:space="preserve"> Emilia-</w:t>
      </w:r>
      <w:r w:rsidR="007B5DFB">
        <w:rPr>
          <w:rFonts w:ascii="Times New Roman" w:hAnsi="Times New Roman" w:cs="Times New Roman"/>
          <w:highlight w:val="cyan"/>
        </w:rPr>
        <w:t>Romagna</w:t>
      </w:r>
      <w:r w:rsidR="007B5DFB" w:rsidRPr="007B5DFB">
        <w:rPr>
          <w:rFonts w:ascii="Times New Roman" w:hAnsi="Times New Roman" w:cs="Times New Roman"/>
          <w:highlight w:val="cyan"/>
        </w:rPr>
        <w:t xml:space="preserve">. </w:t>
      </w:r>
      <w:r>
        <w:rPr>
          <w:rFonts w:ascii="Times New Roman" w:hAnsi="Times New Roman" w:cs="Times New Roman"/>
          <w:highlight w:val="cyan"/>
        </w:rPr>
        <w:t>Della parte economica, anche una sintesi (punto 3</w:t>
      </w:r>
      <w:r w:rsidR="007B5DFB" w:rsidRPr="007B5DFB">
        <w:rPr>
          <w:rFonts w:ascii="Times New Roman" w:hAnsi="Times New Roman" w:cs="Times New Roman"/>
          <w:highlight w:val="cyan"/>
        </w:rPr>
        <w:t>)</w:t>
      </w:r>
      <w:r>
        <w:rPr>
          <w:rFonts w:ascii="Times New Roman" w:hAnsi="Times New Roman" w:cs="Times New Roman"/>
        </w:rPr>
        <w:t>.</w:t>
      </w:r>
    </w:p>
    <w:p w:rsidR="007B5DFB" w:rsidRPr="006514AD" w:rsidRDefault="007B5DFB" w:rsidP="000A142F">
      <w:pPr>
        <w:autoSpaceDE w:val="0"/>
        <w:autoSpaceDN w:val="0"/>
        <w:adjustRightInd w:val="0"/>
        <w:spacing w:after="0" w:line="240" w:lineRule="auto"/>
        <w:rPr>
          <w:rFonts w:ascii="Times New Roman" w:hAnsi="Times New Roman" w:cs="Times New Roman"/>
          <w:bCs/>
        </w:rPr>
      </w:pPr>
    </w:p>
    <w:p w:rsidR="00C763A6" w:rsidRPr="006514AD" w:rsidRDefault="00C763A6" w:rsidP="00C763A6">
      <w:pPr>
        <w:autoSpaceDE w:val="0"/>
        <w:autoSpaceDN w:val="0"/>
        <w:adjustRightInd w:val="0"/>
        <w:spacing w:after="0" w:line="240" w:lineRule="auto"/>
        <w:jc w:val="both"/>
        <w:rPr>
          <w:rFonts w:ascii="Times New Roman" w:hAnsi="Times New Roman" w:cs="Times New Roman"/>
          <w:b/>
          <w:bCs/>
          <w:color w:val="0000FF"/>
          <w:u w:val="single"/>
        </w:rPr>
      </w:pPr>
      <w:r w:rsidRPr="006514AD">
        <w:rPr>
          <w:rFonts w:ascii="Times New Roman" w:hAnsi="Times New Roman" w:cs="Times New Roman"/>
          <w:b/>
          <w:bCs/>
          <w:color w:val="0000FF"/>
          <w:u w:val="single"/>
        </w:rPr>
        <w:t>2 – INDIVIDUAZIONE DELLE AREE E DEI PROCESSI A RISCHIO</w:t>
      </w: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FF"/>
        </w:rPr>
      </w:pP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FF"/>
          <w:u w:val="single"/>
        </w:rPr>
      </w:pPr>
      <w:r w:rsidRPr="006514AD">
        <w:rPr>
          <w:rFonts w:ascii="Times New Roman" w:hAnsi="Times New Roman" w:cs="Times New Roman"/>
          <w:color w:val="0000FF"/>
          <w:u w:val="single"/>
        </w:rPr>
        <w:t>2.1 - Metodologia</w:t>
      </w: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00"/>
        </w:rPr>
      </w:pP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Il P.T.P.C. può essere definito come lo strumento per porre in essere il processo di gestione del rischio nell'ambito dell'attività amministrativa svolta dall’ASP Città di Bologna. Il processo di gestione del rischio definito nel presente piano, recependo le indicazioni del Piano Nazionale Anticorruzione, si è sviluppato attraverso le seguenti fasi:</w:t>
      </w: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00"/>
        </w:rPr>
      </w:pP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1. mappatura dei processi attuati dall’amministrazione;</w:t>
      </w: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2. valutazione del rischio per ciascun processo;</w:t>
      </w: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3. trattamento del rischio</w:t>
      </w:r>
    </w:p>
    <w:p w:rsidR="00C763A6" w:rsidRPr="006514AD" w:rsidRDefault="00C763A6" w:rsidP="00C763A6">
      <w:pPr>
        <w:autoSpaceDE w:val="0"/>
        <w:autoSpaceDN w:val="0"/>
        <w:adjustRightInd w:val="0"/>
        <w:spacing w:after="0" w:line="240" w:lineRule="auto"/>
        <w:jc w:val="both"/>
        <w:rPr>
          <w:rFonts w:ascii="Times New Roman" w:hAnsi="Times New Roman" w:cs="Times New Roman"/>
          <w:color w:val="000000"/>
        </w:rPr>
      </w:pPr>
    </w:p>
    <w:p w:rsidR="0068675C" w:rsidRPr="006514AD" w:rsidRDefault="00C763A6" w:rsidP="00C763A6">
      <w:pPr>
        <w:autoSpaceDE w:val="0"/>
        <w:autoSpaceDN w:val="0"/>
        <w:adjustRightInd w:val="0"/>
        <w:spacing w:after="0" w:line="240" w:lineRule="auto"/>
        <w:jc w:val="both"/>
        <w:rPr>
          <w:rFonts w:ascii="Times New Roman" w:hAnsi="Times New Roman" w:cs="Times New Roman"/>
          <w:color w:val="000000"/>
        </w:rPr>
      </w:pPr>
      <w:r w:rsidRPr="00341CDC">
        <w:rPr>
          <w:rFonts w:ascii="Times New Roman" w:hAnsi="Times New Roman" w:cs="Times New Roman"/>
          <w:color w:val="000000"/>
        </w:rPr>
        <w:lastRenderedPageBreak/>
        <w:t xml:space="preserve">Gli esiti e gli obiettivi dell'attività svolta sono stati compendiati nelle cinque “Tabelle di gestione del rischio” (denominate rispettivamente Tabella A, B, C, D, E) allegate al </w:t>
      </w:r>
      <w:r w:rsidR="00B77541" w:rsidRPr="00341CDC">
        <w:rPr>
          <w:rFonts w:ascii="Times New Roman" w:hAnsi="Times New Roman" w:cs="Times New Roman"/>
          <w:color w:val="000000"/>
        </w:rPr>
        <w:t xml:space="preserve">presente </w:t>
      </w:r>
      <w:r w:rsidRPr="00341CDC">
        <w:rPr>
          <w:rFonts w:ascii="Times New Roman" w:hAnsi="Times New Roman" w:cs="Times New Roman"/>
          <w:color w:val="000000"/>
        </w:rPr>
        <w:t>Piano.</w:t>
      </w:r>
    </w:p>
    <w:p w:rsidR="00C763A6" w:rsidRPr="006514AD" w:rsidRDefault="00C763A6" w:rsidP="000A142F">
      <w:pPr>
        <w:autoSpaceDE w:val="0"/>
        <w:autoSpaceDN w:val="0"/>
        <w:adjustRightInd w:val="0"/>
        <w:spacing w:after="0" w:line="240" w:lineRule="auto"/>
        <w:rPr>
          <w:rFonts w:ascii="Times New Roman" w:hAnsi="Times New Roman" w:cs="Times New Roman"/>
          <w:bCs/>
        </w:rPr>
      </w:pPr>
    </w:p>
    <w:p w:rsidR="00582581" w:rsidRPr="006514AD" w:rsidRDefault="00582581" w:rsidP="00582581">
      <w:pPr>
        <w:autoSpaceDE w:val="0"/>
        <w:autoSpaceDN w:val="0"/>
        <w:adjustRightInd w:val="0"/>
        <w:spacing w:after="0" w:line="240" w:lineRule="auto"/>
        <w:jc w:val="both"/>
        <w:rPr>
          <w:rFonts w:ascii="Times New Roman" w:hAnsi="Times New Roman" w:cs="Times New Roman"/>
          <w:color w:val="0000FF"/>
          <w:u w:val="single"/>
        </w:rPr>
      </w:pPr>
      <w:r w:rsidRPr="006514AD">
        <w:rPr>
          <w:rFonts w:ascii="Times New Roman" w:hAnsi="Times New Roman" w:cs="Times New Roman"/>
          <w:color w:val="0000FF"/>
          <w:u w:val="single"/>
        </w:rPr>
        <w:t>2.2 - La mappatura dei processi</w:t>
      </w:r>
    </w:p>
    <w:p w:rsidR="00582581" w:rsidRPr="006514AD" w:rsidRDefault="00582581" w:rsidP="00582581">
      <w:pPr>
        <w:autoSpaceDE w:val="0"/>
        <w:autoSpaceDN w:val="0"/>
        <w:adjustRightInd w:val="0"/>
        <w:spacing w:after="0" w:line="240" w:lineRule="auto"/>
        <w:jc w:val="both"/>
        <w:rPr>
          <w:rFonts w:ascii="Times New Roman" w:hAnsi="Times New Roman" w:cs="Times New Roman"/>
          <w:color w:val="000000"/>
        </w:rPr>
      </w:pPr>
    </w:p>
    <w:p w:rsidR="00C763A6" w:rsidRDefault="00582581" w:rsidP="00582581">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Per mappatura dei processi si intende l’analisi dei processi att</w:t>
      </w:r>
      <w:r w:rsidR="004E6185" w:rsidRPr="006514AD">
        <w:rPr>
          <w:rFonts w:ascii="Times New Roman" w:hAnsi="Times New Roman" w:cs="Times New Roman"/>
          <w:color w:val="000000"/>
        </w:rPr>
        <w:t>uati all'interno di questa ASP</w:t>
      </w:r>
      <w:r w:rsidRPr="006514AD">
        <w:rPr>
          <w:rFonts w:ascii="Times New Roman" w:hAnsi="Times New Roman" w:cs="Times New Roman"/>
          <w:color w:val="000000"/>
        </w:rPr>
        <w:t xml:space="preserve"> </w:t>
      </w:r>
      <w:r w:rsidR="001C1750" w:rsidRPr="006514AD">
        <w:rPr>
          <w:rFonts w:ascii="Times New Roman" w:hAnsi="Times New Roman" w:cs="Times New Roman"/>
          <w:color w:val="000000"/>
        </w:rPr>
        <w:t>(</w:t>
      </w:r>
      <w:r w:rsidR="004E6185" w:rsidRPr="006514AD">
        <w:rPr>
          <w:rFonts w:ascii="Times New Roman" w:hAnsi="Times New Roman" w:cs="Times New Roman"/>
          <w:color w:val="000000"/>
        </w:rPr>
        <w:t>e all’interno delle ASP unificate</w:t>
      </w:r>
      <w:r w:rsidR="001C1750" w:rsidRPr="006514AD">
        <w:rPr>
          <w:rFonts w:ascii="Times New Roman" w:hAnsi="Times New Roman" w:cs="Times New Roman"/>
          <w:color w:val="000000"/>
        </w:rPr>
        <w:t>)</w:t>
      </w:r>
      <w:r w:rsidRPr="006514AD">
        <w:rPr>
          <w:rFonts w:ascii="Times New Roman" w:hAnsi="Times New Roman" w:cs="Times New Roman"/>
          <w:color w:val="000000"/>
        </w:rPr>
        <w:t xml:space="preserve"> al fine di individuare quelli potenzialmente a rischio di corruzione, secondo l'accezione ampia cont</w:t>
      </w:r>
      <w:r w:rsidR="004E6185" w:rsidRPr="006514AD">
        <w:rPr>
          <w:rFonts w:ascii="Times New Roman" w:hAnsi="Times New Roman" w:cs="Times New Roman"/>
          <w:color w:val="000000"/>
        </w:rPr>
        <w:t>emplata dalla normativa e dal PN</w:t>
      </w:r>
      <w:r w:rsidRPr="006514AD">
        <w:rPr>
          <w:rFonts w:ascii="Times New Roman" w:hAnsi="Times New Roman" w:cs="Times New Roman"/>
          <w:color w:val="000000"/>
        </w:rPr>
        <w:t xml:space="preserve">A. Questa attività è stata effettuata con riferimento alle strutture organizzative dell’ASP Città di Bologna, analizzandone preliminarmente attribuzioni e procedimenti di competenza, utilizzando a tal fine i dati contenuti nello schema organizzativo </w:t>
      </w:r>
      <w:r w:rsidR="00DF7450">
        <w:rPr>
          <w:rFonts w:ascii="Times New Roman" w:hAnsi="Times New Roman" w:cs="Times New Roman"/>
          <w:color w:val="000000"/>
        </w:rPr>
        <w:t>e dotazione organica approvato con delibera</w:t>
      </w:r>
      <w:r w:rsidR="00341CDC">
        <w:rPr>
          <w:rFonts w:ascii="Times New Roman" w:hAnsi="Times New Roman" w:cs="Times New Roman"/>
          <w:color w:val="000000"/>
        </w:rPr>
        <w:t xml:space="preserve"> </w:t>
      </w:r>
      <w:r w:rsidR="00DF7450">
        <w:rPr>
          <w:rFonts w:ascii="Times New Roman" w:hAnsi="Times New Roman" w:cs="Times New Roman"/>
          <w:color w:val="000000"/>
        </w:rPr>
        <w:t xml:space="preserve">dell’Amministratore Unico </w:t>
      </w:r>
      <w:r w:rsidR="00341CDC">
        <w:rPr>
          <w:rFonts w:ascii="Times New Roman" w:hAnsi="Times New Roman" w:cs="Times New Roman"/>
          <w:color w:val="000000"/>
        </w:rPr>
        <w:t>n. 29 del 31.10.2014</w:t>
      </w:r>
      <w:r w:rsidR="00DF7450">
        <w:rPr>
          <w:rFonts w:ascii="Times New Roman" w:hAnsi="Times New Roman" w:cs="Times New Roman"/>
          <w:color w:val="000000"/>
        </w:rPr>
        <w:t>,</w:t>
      </w:r>
      <w:r w:rsidR="00341CDC">
        <w:rPr>
          <w:rFonts w:ascii="Times New Roman" w:hAnsi="Times New Roman" w:cs="Times New Roman"/>
          <w:color w:val="000000"/>
        </w:rPr>
        <w:t xml:space="preserve"> e successive modifiche e integrazioni</w:t>
      </w:r>
      <w:r w:rsidRPr="006514AD">
        <w:rPr>
          <w:rFonts w:ascii="Times New Roman" w:hAnsi="Times New Roman" w:cs="Times New Roman"/>
          <w:color w:val="000000"/>
        </w:rPr>
        <w:t>.</w:t>
      </w:r>
    </w:p>
    <w:p w:rsidR="00534010" w:rsidRDefault="00534010" w:rsidP="00582581">
      <w:pPr>
        <w:autoSpaceDE w:val="0"/>
        <w:autoSpaceDN w:val="0"/>
        <w:adjustRightInd w:val="0"/>
        <w:spacing w:after="0" w:line="240" w:lineRule="auto"/>
        <w:jc w:val="both"/>
        <w:rPr>
          <w:rFonts w:ascii="Times New Roman" w:hAnsi="Times New Roman" w:cs="Times New Roman"/>
          <w:color w:val="000000"/>
        </w:rPr>
      </w:pPr>
    </w:p>
    <w:p w:rsidR="00534010" w:rsidRPr="00B96461" w:rsidRDefault="00534010" w:rsidP="00582581">
      <w:pPr>
        <w:autoSpaceDE w:val="0"/>
        <w:autoSpaceDN w:val="0"/>
        <w:adjustRightInd w:val="0"/>
        <w:spacing w:after="0" w:line="240" w:lineRule="auto"/>
        <w:jc w:val="both"/>
        <w:rPr>
          <w:rFonts w:ascii="Times New Roman" w:hAnsi="Times New Roman" w:cs="Times New Roman"/>
        </w:rPr>
      </w:pPr>
      <w:r w:rsidRPr="00B96461">
        <w:rPr>
          <w:rFonts w:ascii="Times New Roman" w:hAnsi="Times New Roman" w:cs="Times New Roman"/>
        </w:rPr>
        <w:t>Il PNA definisce processo quell’insieme di attività interrelate che creano valore trasformando delle risorse (input del processo) in un prodotto (output del processo) destinato ad un soggetto interno o esterno all'amministrazione (utente).</w:t>
      </w:r>
    </w:p>
    <w:p w:rsidR="00534010" w:rsidRPr="00B96461" w:rsidRDefault="00534010" w:rsidP="00582581">
      <w:pPr>
        <w:autoSpaceDE w:val="0"/>
        <w:autoSpaceDN w:val="0"/>
        <w:adjustRightInd w:val="0"/>
        <w:spacing w:after="0" w:line="240" w:lineRule="auto"/>
        <w:jc w:val="both"/>
        <w:rPr>
          <w:rFonts w:ascii="Times New Roman" w:hAnsi="Times New Roman" w:cs="Times New Roman"/>
        </w:rPr>
      </w:pPr>
    </w:p>
    <w:p w:rsidR="00534010" w:rsidRPr="00B96461" w:rsidRDefault="00534010" w:rsidP="00582581">
      <w:pPr>
        <w:autoSpaceDE w:val="0"/>
        <w:autoSpaceDN w:val="0"/>
        <w:adjustRightInd w:val="0"/>
        <w:spacing w:after="0" w:line="240" w:lineRule="auto"/>
        <w:jc w:val="both"/>
        <w:rPr>
          <w:rFonts w:ascii="Times New Roman" w:hAnsi="Times New Roman" w:cs="Times New Roman"/>
        </w:rPr>
      </w:pPr>
      <w:r w:rsidRPr="00B96461">
        <w:rPr>
          <w:rFonts w:ascii="Times New Roman" w:hAnsi="Times New Roman" w:cs="Times New Roman"/>
        </w:rPr>
        <w:t>Mappare un processo significa:</w:t>
      </w:r>
    </w:p>
    <w:p w:rsidR="00534010" w:rsidRPr="00B96461" w:rsidRDefault="00534010" w:rsidP="00582581">
      <w:pPr>
        <w:autoSpaceDE w:val="0"/>
        <w:autoSpaceDN w:val="0"/>
        <w:adjustRightInd w:val="0"/>
        <w:spacing w:after="0" w:line="240" w:lineRule="auto"/>
        <w:jc w:val="both"/>
        <w:rPr>
          <w:rFonts w:ascii="Times New Roman" w:hAnsi="Times New Roman" w:cs="Times New Roman"/>
        </w:rPr>
      </w:pPr>
      <w:r w:rsidRPr="00B96461">
        <w:rPr>
          <w:rFonts w:ascii="Times New Roman" w:hAnsi="Times New Roman" w:cs="Times New Roman"/>
        </w:rPr>
        <w:t>a. Individuare, all’interno dell’amministrazione di riferimento, i processi che vengono messi in atto;</w:t>
      </w:r>
    </w:p>
    <w:p w:rsidR="00534010" w:rsidRPr="00B96461" w:rsidRDefault="00534010" w:rsidP="00582581">
      <w:pPr>
        <w:autoSpaceDE w:val="0"/>
        <w:autoSpaceDN w:val="0"/>
        <w:adjustRightInd w:val="0"/>
        <w:spacing w:after="0" w:line="240" w:lineRule="auto"/>
        <w:jc w:val="both"/>
        <w:rPr>
          <w:rFonts w:ascii="Times New Roman" w:hAnsi="Times New Roman" w:cs="Times New Roman"/>
        </w:rPr>
      </w:pPr>
      <w:r w:rsidRPr="00B96461">
        <w:rPr>
          <w:rFonts w:ascii="Times New Roman" w:hAnsi="Times New Roman" w:cs="Times New Roman"/>
        </w:rPr>
        <w:t>b. Individuare le fasi per la sua attuazione;</w:t>
      </w:r>
    </w:p>
    <w:p w:rsidR="00534010" w:rsidRPr="00B96461" w:rsidRDefault="00963203" w:rsidP="00582581">
      <w:pPr>
        <w:autoSpaceDE w:val="0"/>
        <w:autoSpaceDN w:val="0"/>
        <w:adjustRightInd w:val="0"/>
        <w:spacing w:after="0" w:line="240" w:lineRule="auto"/>
        <w:jc w:val="both"/>
        <w:rPr>
          <w:rFonts w:ascii="Times New Roman" w:hAnsi="Times New Roman" w:cs="Times New Roman"/>
        </w:rPr>
      </w:pPr>
      <w:r w:rsidRPr="00B96461">
        <w:rPr>
          <w:rFonts w:ascii="Times New Roman" w:hAnsi="Times New Roman" w:cs="Times New Roman"/>
        </w:rPr>
        <w:t xml:space="preserve">c. Identificare </w:t>
      </w:r>
      <w:r w:rsidR="00534010" w:rsidRPr="00B96461">
        <w:rPr>
          <w:rFonts w:ascii="Times New Roman" w:hAnsi="Times New Roman" w:cs="Times New Roman"/>
        </w:rPr>
        <w:t>gli Uffici/Soggetti responsabili della sua implementazione.</w:t>
      </w:r>
    </w:p>
    <w:p w:rsidR="00534010" w:rsidRPr="00B96461" w:rsidRDefault="00534010" w:rsidP="00582581">
      <w:pPr>
        <w:autoSpaceDE w:val="0"/>
        <w:autoSpaceDN w:val="0"/>
        <w:adjustRightInd w:val="0"/>
        <w:spacing w:after="0" w:line="240" w:lineRule="auto"/>
        <w:jc w:val="both"/>
        <w:rPr>
          <w:rFonts w:ascii="Times New Roman" w:hAnsi="Times New Roman" w:cs="Times New Roman"/>
        </w:rPr>
      </w:pPr>
    </w:p>
    <w:p w:rsidR="00534010" w:rsidRPr="00B96461" w:rsidRDefault="00534010" w:rsidP="00582581">
      <w:pPr>
        <w:autoSpaceDE w:val="0"/>
        <w:autoSpaceDN w:val="0"/>
        <w:adjustRightInd w:val="0"/>
        <w:spacing w:after="0" w:line="240" w:lineRule="auto"/>
        <w:jc w:val="both"/>
        <w:rPr>
          <w:rFonts w:ascii="Times New Roman" w:hAnsi="Times New Roman" w:cs="Times New Roman"/>
          <w:color w:val="000000"/>
        </w:rPr>
      </w:pPr>
      <w:r w:rsidRPr="00B96461">
        <w:rPr>
          <w:rFonts w:ascii="Times New Roman" w:hAnsi="Times New Roman" w:cs="Times New Roman"/>
        </w:rPr>
        <w:t>Si tratta di un’attività complessa, che richiede tempo e risorse.</w:t>
      </w:r>
    </w:p>
    <w:p w:rsidR="00534010" w:rsidRPr="00B96461" w:rsidRDefault="00534010" w:rsidP="00582581">
      <w:pPr>
        <w:autoSpaceDE w:val="0"/>
        <w:autoSpaceDN w:val="0"/>
        <w:adjustRightInd w:val="0"/>
        <w:spacing w:after="0" w:line="240" w:lineRule="auto"/>
        <w:jc w:val="both"/>
        <w:rPr>
          <w:rFonts w:ascii="Times New Roman" w:hAnsi="Times New Roman" w:cs="Times New Roman"/>
          <w:color w:val="000000"/>
        </w:rPr>
      </w:pPr>
    </w:p>
    <w:p w:rsidR="00534010" w:rsidRPr="00B96461" w:rsidRDefault="00534010" w:rsidP="00582581">
      <w:pPr>
        <w:autoSpaceDE w:val="0"/>
        <w:autoSpaceDN w:val="0"/>
        <w:adjustRightInd w:val="0"/>
        <w:spacing w:after="0" w:line="240" w:lineRule="auto"/>
        <w:jc w:val="both"/>
        <w:rPr>
          <w:rFonts w:ascii="Times New Roman" w:hAnsi="Times New Roman" w:cs="Times New Roman"/>
          <w:color w:val="000000"/>
        </w:rPr>
      </w:pPr>
      <w:r w:rsidRPr="00B96461">
        <w:rPr>
          <w:rFonts w:ascii="Times New Roman" w:hAnsi="Times New Roman" w:cs="Times New Roman"/>
        </w:rPr>
        <w:t>Il PNA, infatti, stabilisce che “la mappatura dei processi consente l’individuazione del contesto entro cui deve essere sviluppata la valutazione del rischio (…). Il concetto di processo è più ampio di quello di procedimento amministrativo (…). La mappatura consiste nell’individuazione del processo, delle sue fasi e delle responsabilità per ciascuna fase. Essa consente l’elaborazione del catalogo dei processi. La mappatura dei processi deve essere effettuata da parte di tutte le pubbliche amministrazioni per le aree di rischio individuate dalla normativa e per le sottoaree in cui queste si articolano. E' inoltre raccomandato che la mappatura, anche in questa prima fase di attuazione della normativa, riguardi anche altre aree di attività, che possono essere diversificate a seconda della finalità istituzionale di ciascuna amministrazione”.</w:t>
      </w:r>
    </w:p>
    <w:p w:rsidR="00534010" w:rsidRPr="00B96461" w:rsidRDefault="00534010" w:rsidP="00582581">
      <w:pPr>
        <w:autoSpaceDE w:val="0"/>
        <w:autoSpaceDN w:val="0"/>
        <w:adjustRightInd w:val="0"/>
        <w:spacing w:after="0" w:line="240" w:lineRule="auto"/>
        <w:jc w:val="both"/>
        <w:rPr>
          <w:rFonts w:ascii="Times New Roman" w:hAnsi="Times New Roman" w:cs="Times New Roman"/>
          <w:color w:val="000000"/>
        </w:rPr>
      </w:pPr>
    </w:p>
    <w:p w:rsidR="00534010" w:rsidRPr="000B36D0" w:rsidRDefault="00534010" w:rsidP="00582581">
      <w:pPr>
        <w:autoSpaceDE w:val="0"/>
        <w:autoSpaceDN w:val="0"/>
        <w:adjustRightInd w:val="0"/>
        <w:spacing w:after="0" w:line="240" w:lineRule="auto"/>
        <w:jc w:val="both"/>
        <w:rPr>
          <w:rFonts w:ascii="Times New Roman" w:hAnsi="Times New Roman" w:cs="Times New Roman"/>
          <w:color w:val="000000"/>
        </w:rPr>
      </w:pPr>
      <w:r w:rsidRPr="00B96461">
        <w:rPr>
          <w:rFonts w:ascii="Times New Roman" w:hAnsi="Times New Roman" w:cs="Times New Roman"/>
        </w:rPr>
        <w:t>ASP Città di Bologna, conformemente alle previsioni normative, si propone di censire e aggiornare l’elenco dei procedimenti amministr</w:t>
      </w:r>
      <w:r w:rsidR="00C53AEE" w:rsidRPr="00B96461">
        <w:rPr>
          <w:rFonts w:ascii="Times New Roman" w:hAnsi="Times New Roman" w:cs="Times New Roman"/>
        </w:rPr>
        <w:t xml:space="preserve">ativi in una banca dati unica </w:t>
      </w:r>
      <w:r w:rsidR="00963203" w:rsidRPr="00B96461">
        <w:rPr>
          <w:rFonts w:ascii="Times New Roman" w:hAnsi="Times New Roman" w:cs="Times New Roman"/>
        </w:rPr>
        <w:t xml:space="preserve">da strutturare </w:t>
      </w:r>
      <w:r w:rsidR="00C53AEE" w:rsidRPr="00B96461">
        <w:rPr>
          <w:rFonts w:ascii="Times New Roman" w:hAnsi="Times New Roman" w:cs="Times New Roman"/>
        </w:rPr>
        <w:t>(“</w:t>
      </w:r>
      <w:r w:rsidRPr="00B96461">
        <w:rPr>
          <w:rFonts w:ascii="Times New Roman" w:hAnsi="Times New Roman" w:cs="Times New Roman"/>
        </w:rPr>
        <w:t>Sis</w:t>
      </w:r>
      <w:r w:rsidR="00C53AEE" w:rsidRPr="00B96461">
        <w:rPr>
          <w:rFonts w:ascii="Times New Roman" w:hAnsi="Times New Roman" w:cs="Times New Roman"/>
        </w:rPr>
        <w:t xml:space="preserve">tema informativo </w:t>
      </w:r>
      <w:r w:rsidR="00963203" w:rsidRPr="00B96461">
        <w:rPr>
          <w:rFonts w:ascii="Times New Roman" w:hAnsi="Times New Roman" w:cs="Times New Roman"/>
        </w:rPr>
        <w:t xml:space="preserve">dei </w:t>
      </w:r>
      <w:r w:rsidR="00C53AEE" w:rsidRPr="00B96461">
        <w:rPr>
          <w:rFonts w:ascii="Times New Roman" w:hAnsi="Times New Roman" w:cs="Times New Roman"/>
        </w:rPr>
        <w:t>p</w:t>
      </w:r>
      <w:r w:rsidRPr="00B96461">
        <w:rPr>
          <w:rFonts w:ascii="Times New Roman" w:hAnsi="Times New Roman" w:cs="Times New Roman"/>
        </w:rPr>
        <w:t>rocediment</w:t>
      </w:r>
      <w:r w:rsidR="00C53AEE" w:rsidRPr="00B96461">
        <w:rPr>
          <w:rFonts w:ascii="Times New Roman" w:hAnsi="Times New Roman" w:cs="Times New Roman"/>
        </w:rPr>
        <w:t>i amministrativi”)</w:t>
      </w:r>
      <w:r w:rsidRPr="00B96461">
        <w:rPr>
          <w:rFonts w:ascii="Times New Roman" w:hAnsi="Times New Roman" w:cs="Times New Roman"/>
        </w:rPr>
        <w:t>, provvedendo periodicamen</w:t>
      </w:r>
      <w:r w:rsidR="00963203" w:rsidRPr="00B96461">
        <w:rPr>
          <w:rFonts w:ascii="Times New Roman" w:hAnsi="Times New Roman" w:cs="Times New Roman"/>
        </w:rPr>
        <w:t>te alla sua revisione, che sarà</w:t>
      </w:r>
      <w:r w:rsidR="00C53AEE" w:rsidRPr="00B96461">
        <w:rPr>
          <w:rFonts w:ascii="Times New Roman" w:hAnsi="Times New Roman" w:cs="Times New Roman"/>
        </w:rPr>
        <w:t xml:space="preserve"> approvata con delibera dell’Amministratore Unico</w:t>
      </w:r>
      <w:r w:rsidRPr="00B96461">
        <w:rPr>
          <w:rFonts w:ascii="Times New Roman" w:hAnsi="Times New Roman" w:cs="Times New Roman"/>
        </w:rPr>
        <w:t>. Con i precedenti Piani</w:t>
      </w:r>
      <w:r w:rsidR="000A1964" w:rsidRPr="00B96461">
        <w:rPr>
          <w:rFonts w:ascii="Times New Roman" w:hAnsi="Times New Roman" w:cs="Times New Roman"/>
        </w:rPr>
        <w:t>,</w:t>
      </w:r>
      <w:r w:rsidRPr="00B96461">
        <w:rPr>
          <w:rFonts w:ascii="Times New Roman" w:hAnsi="Times New Roman" w:cs="Times New Roman"/>
        </w:rPr>
        <w:t xml:space="preserve"> si è proceduto alla mappatura complessiva delle attività dell'Ente (attività giuridica</w:t>
      </w:r>
      <w:r w:rsidR="000A1964" w:rsidRPr="00B96461">
        <w:rPr>
          <w:rFonts w:ascii="Times New Roman" w:hAnsi="Times New Roman" w:cs="Times New Roman"/>
        </w:rPr>
        <w:t xml:space="preserve"> di diritto pubblico, privato, </w:t>
      </w:r>
      <w:r w:rsidRPr="00B96461">
        <w:rPr>
          <w:rFonts w:ascii="Times New Roman" w:hAnsi="Times New Roman" w:cs="Times New Roman"/>
        </w:rPr>
        <w:t>attività materiale), integrando l'elenco dei procedimenti amministrativi (derivato dalla L</w:t>
      </w:r>
      <w:r w:rsidR="00C53AEE" w:rsidRPr="00B96461">
        <w:rPr>
          <w:rFonts w:ascii="Times New Roman" w:hAnsi="Times New Roman" w:cs="Times New Roman"/>
        </w:rPr>
        <w:t>. 241/1990</w:t>
      </w:r>
      <w:r w:rsidRPr="00B96461">
        <w:rPr>
          <w:rFonts w:ascii="Times New Roman" w:hAnsi="Times New Roman" w:cs="Times New Roman"/>
        </w:rPr>
        <w:t>) con le attività descritte nel “</w:t>
      </w:r>
      <w:proofErr w:type="spellStart"/>
      <w:r w:rsidRPr="00B96461">
        <w:rPr>
          <w:rFonts w:ascii="Times New Roman" w:hAnsi="Times New Roman" w:cs="Times New Roman"/>
        </w:rPr>
        <w:t>funzionigramma</w:t>
      </w:r>
      <w:proofErr w:type="spellEnd"/>
      <w:r w:rsidRPr="00B96461">
        <w:rPr>
          <w:rFonts w:ascii="Times New Roman" w:hAnsi="Times New Roman" w:cs="Times New Roman"/>
        </w:rPr>
        <w:t>” dell'Ente, ovvero il documento amministrativo col quale vengono descritte le attribuzioni di ciascuna struttura organizzativa di più significativa operatività. Ogni voce di procedimento, così come di c</w:t>
      </w:r>
      <w:r w:rsidR="00C53AEE" w:rsidRPr="00B96461">
        <w:rPr>
          <w:rFonts w:ascii="Times New Roman" w:hAnsi="Times New Roman" w:cs="Times New Roman"/>
        </w:rPr>
        <w:t>iascun processo mappato, dovrà essere</w:t>
      </w:r>
      <w:r w:rsidRPr="00B96461">
        <w:rPr>
          <w:rFonts w:ascii="Times New Roman" w:hAnsi="Times New Roman" w:cs="Times New Roman"/>
        </w:rPr>
        <w:t xml:space="preserve"> ulteriormente qualificato con il riferimento alla struttura organizzativa responsabile/competente e, nei</w:t>
      </w:r>
      <w:r w:rsidR="00C53AEE" w:rsidRPr="00B96461">
        <w:rPr>
          <w:rFonts w:ascii="Times New Roman" w:hAnsi="Times New Roman" w:cs="Times New Roman"/>
        </w:rPr>
        <w:t xml:space="preserve"> casi in cui il processo sarà stato</w:t>
      </w:r>
      <w:r w:rsidRPr="00B96461">
        <w:rPr>
          <w:rFonts w:ascii="Times New Roman" w:hAnsi="Times New Roman" w:cs="Times New Roman"/>
        </w:rPr>
        <w:t xml:space="preserve"> es</w:t>
      </w:r>
      <w:r w:rsidR="00C53AEE" w:rsidRPr="00B96461">
        <w:rPr>
          <w:rFonts w:ascii="Times New Roman" w:hAnsi="Times New Roman" w:cs="Times New Roman"/>
        </w:rPr>
        <w:t xml:space="preserve">tratto dalla suddetta banca dati, sarà da </w:t>
      </w:r>
      <w:r w:rsidR="002902B2" w:rsidRPr="00B96461">
        <w:rPr>
          <w:rFonts w:ascii="Times New Roman" w:hAnsi="Times New Roman" w:cs="Times New Roman"/>
        </w:rPr>
        <w:t xml:space="preserve">valutare </w:t>
      </w:r>
      <w:r w:rsidR="00963203" w:rsidRPr="00B96461">
        <w:rPr>
          <w:rFonts w:ascii="Times New Roman" w:hAnsi="Times New Roman" w:cs="Times New Roman"/>
        </w:rPr>
        <w:t xml:space="preserve">anche </w:t>
      </w:r>
      <w:r w:rsidR="002902B2" w:rsidRPr="00B96461">
        <w:rPr>
          <w:rFonts w:ascii="Times New Roman" w:hAnsi="Times New Roman" w:cs="Times New Roman"/>
        </w:rPr>
        <w:t>l’</w:t>
      </w:r>
      <w:r w:rsidR="00963203" w:rsidRPr="00B96461">
        <w:rPr>
          <w:rFonts w:ascii="Times New Roman" w:hAnsi="Times New Roman" w:cs="Times New Roman"/>
        </w:rPr>
        <w:t xml:space="preserve">indicazione </w:t>
      </w:r>
      <w:r w:rsidR="000A1964" w:rsidRPr="00B96461">
        <w:rPr>
          <w:rFonts w:ascii="Times New Roman" w:hAnsi="Times New Roman" w:cs="Times New Roman"/>
        </w:rPr>
        <w:t>del</w:t>
      </w:r>
      <w:r w:rsidRPr="00B96461">
        <w:rPr>
          <w:rFonts w:ascii="Times New Roman" w:hAnsi="Times New Roman" w:cs="Times New Roman"/>
        </w:rPr>
        <w:t xml:space="preserve"> nominativo d</w:t>
      </w:r>
      <w:r w:rsidR="000A1964" w:rsidRPr="00B96461">
        <w:rPr>
          <w:rFonts w:ascii="Times New Roman" w:hAnsi="Times New Roman" w:cs="Times New Roman"/>
        </w:rPr>
        <w:t>el RUP e del</w:t>
      </w:r>
      <w:r w:rsidRPr="00B96461">
        <w:rPr>
          <w:rFonts w:ascii="Times New Roman" w:hAnsi="Times New Roman" w:cs="Times New Roman"/>
        </w:rPr>
        <w:t xml:space="preserve"> termine normato.</w:t>
      </w:r>
    </w:p>
    <w:p w:rsidR="00C763A6" w:rsidRPr="006514AD" w:rsidRDefault="00C763A6" w:rsidP="000A142F">
      <w:pPr>
        <w:autoSpaceDE w:val="0"/>
        <w:autoSpaceDN w:val="0"/>
        <w:adjustRightInd w:val="0"/>
        <w:spacing w:after="0" w:line="240" w:lineRule="auto"/>
        <w:rPr>
          <w:rFonts w:ascii="Times New Roman" w:hAnsi="Times New Roman" w:cs="Times New Roman"/>
          <w:bCs/>
        </w:rPr>
      </w:pPr>
    </w:p>
    <w:p w:rsidR="001C1750" w:rsidRPr="006514AD" w:rsidRDefault="001C1750" w:rsidP="001C175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La mappatura dei processi è stata effettuata con riferimento a tutte le aree che comprendono i procedimenti e le attività che la normativa (art. 1</w:t>
      </w:r>
      <w:r w:rsidR="00066EB9" w:rsidRPr="006514AD">
        <w:rPr>
          <w:rFonts w:ascii="Times New Roman" w:hAnsi="Times New Roman" w:cs="Times New Roman"/>
        </w:rPr>
        <w:t>,</w:t>
      </w:r>
      <w:r w:rsidRPr="006514AD">
        <w:rPr>
          <w:rFonts w:ascii="Times New Roman" w:hAnsi="Times New Roman" w:cs="Times New Roman"/>
        </w:rPr>
        <w:t xml:space="preserve"> comma 16</w:t>
      </w:r>
      <w:r w:rsidR="00066EB9" w:rsidRPr="006514AD">
        <w:rPr>
          <w:rFonts w:ascii="Times New Roman" w:hAnsi="Times New Roman" w:cs="Times New Roman"/>
        </w:rPr>
        <w:t>,</w:t>
      </w:r>
      <w:r w:rsidRPr="006514AD">
        <w:rPr>
          <w:rFonts w:ascii="Times New Roman" w:hAnsi="Times New Roman" w:cs="Times New Roman"/>
        </w:rPr>
        <w:t xml:space="preserve"> L. 190/2012) e il P.N.A. considerano potenzialmente a rischio per tutte le Amministrazioni (c.d. aree di rischio comuni e obbligatorie) ovvero:</w:t>
      </w:r>
    </w:p>
    <w:p w:rsidR="001C1750" w:rsidRPr="006514AD" w:rsidRDefault="001C1750" w:rsidP="001C1750">
      <w:pPr>
        <w:autoSpaceDE w:val="0"/>
        <w:autoSpaceDN w:val="0"/>
        <w:adjustRightInd w:val="0"/>
        <w:spacing w:after="0" w:line="240" w:lineRule="auto"/>
        <w:jc w:val="both"/>
        <w:rPr>
          <w:rFonts w:ascii="Times New Roman" w:hAnsi="Times New Roman" w:cs="Times New Roman"/>
        </w:rPr>
      </w:pPr>
      <w:r w:rsidRPr="00B96461">
        <w:rPr>
          <w:rFonts w:ascii="Times New Roman" w:hAnsi="Times New Roman" w:cs="Times New Roman"/>
        </w:rPr>
        <w:t>a) autorizzazione o concessione</w:t>
      </w:r>
      <w:r w:rsidR="00B77541" w:rsidRPr="00B96461">
        <w:rPr>
          <w:rFonts w:ascii="Times New Roman" w:hAnsi="Times New Roman" w:cs="Times New Roman"/>
        </w:rPr>
        <w:t xml:space="preserve"> (</w:t>
      </w:r>
      <w:r w:rsidR="00481AA8" w:rsidRPr="00B96461">
        <w:rPr>
          <w:rFonts w:ascii="Times New Roman" w:hAnsi="Times New Roman" w:cs="Times New Roman"/>
        </w:rPr>
        <w:t>assenti nel caso specifico</w:t>
      </w:r>
      <w:r w:rsidR="00930B40" w:rsidRPr="00B96461">
        <w:rPr>
          <w:rFonts w:ascii="Times New Roman" w:hAnsi="Times New Roman" w:cs="Times New Roman"/>
        </w:rPr>
        <w:t xml:space="preserve">; </w:t>
      </w:r>
      <w:r w:rsidR="0075708F" w:rsidRPr="00B96461">
        <w:rPr>
          <w:rFonts w:ascii="Times New Roman" w:hAnsi="Times New Roman" w:cs="Times New Roman"/>
          <w:i/>
        </w:rPr>
        <w:t>i.e.</w:t>
      </w:r>
      <w:r w:rsidR="0075708F" w:rsidRPr="00B96461">
        <w:rPr>
          <w:rFonts w:ascii="Times New Roman" w:hAnsi="Times New Roman" w:cs="Times New Roman"/>
        </w:rPr>
        <w:t xml:space="preserve">, </w:t>
      </w:r>
      <w:r w:rsidR="00930B40" w:rsidRPr="00B96461">
        <w:rPr>
          <w:rFonts w:ascii="Times New Roman" w:hAnsi="Times New Roman" w:cs="Times New Roman"/>
        </w:rPr>
        <w:t>l’ASP non gestisce procedimenti a carattere autorizzatorio o concessorio</w:t>
      </w:r>
      <w:r w:rsidR="0075708F" w:rsidRPr="00B96461">
        <w:rPr>
          <w:rFonts w:ascii="Times New Roman" w:hAnsi="Times New Roman" w:cs="Times New Roman"/>
        </w:rPr>
        <w:t>, quali quelli previsti dall’art. 107 del d.lgs. 267/2000 –TUEL- tra cui autorizzazioni e concessioni edilizie)</w:t>
      </w:r>
      <w:r w:rsidRPr="00B96461">
        <w:rPr>
          <w:rFonts w:ascii="Times New Roman" w:hAnsi="Times New Roman" w:cs="Times New Roman"/>
        </w:rPr>
        <w:t>;</w:t>
      </w:r>
    </w:p>
    <w:p w:rsidR="001C1750" w:rsidRPr="006514AD" w:rsidRDefault="001C1750" w:rsidP="001C175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b) scelta del contraente per l'affidamento di lavori, forniture e servizi, anche con riferimento alla modalità di selezione prescelta ai sensi del codice dei contratti pubblici relativi a lavori, servizi e fornitur</w:t>
      </w:r>
      <w:r w:rsidR="00DF7450">
        <w:rPr>
          <w:rFonts w:ascii="Times New Roman" w:hAnsi="Times New Roman" w:cs="Times New Roman"/>
        </w:rPr>
        <w:t>e, di cui al d.lgs.</w:t>
      </w:r>
      <w:r w:rsidRPr="006514AD">
        <w:rPr>
          <w:rFonts w:ascii="Times New Roman" w:hAnsi="Times New Roman" w:cs="Times New Roman"/>
        </w:rPr>
        <w:t xml:space="preserve"> n.</w:t>
      </w:r>
      <w:r w:rsidR="00720B17">
        <w:rPr>
          <w:rFonts w:ascii="Times New Roman" w:hAnsi="Times New Roman" w:cs="Times New Roman"/>
        </w:rPr>
        <w:t xml:space="preserve"> </w:t>
      </w:r>
      <w:r w:rsidR="00DF7450">
        <w:rPr>
          <w:rFonts w:ascii="Times New Roman" w:hAnsi="Times New Roman" w:cs="Times New Roman"/>
        </w:rPr>
        <w:t>50/201</w:t>
      </w:r>
      <w:r w:rsidRPr="006514AD">
        <w:rPr>
          <w:rFonts w:ascii="Times New Roman" w:hAnsi="Times New Roman" w:cs="Times New Roman"/>
        </w:rPr>
        <w:t>6;</w:t>
      </w:r>
    </w:p>
    <w:p w:rsidR="001C1750" w:rsidRPr="006514AD" w:rsidRDefault="001C1750" w:rsidP="001C175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c) concessione ed erogazione di sovvenzioni, contributi, sussidi, ausili finanziari, nonché attribuzione di vantaggi economici di qualunque genere a persone ed enti pubblici e privati;</w:t>
      </w:r>
    </w:p>
    <w:p w:rsidR="00C763A6" w:rsidRPr="006514AD" w:rsidRDefault="001C1750" w:rsidP="001C175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lastRenderedPageBreak/>
        <w:t>d) concorsi e prove selettive per l'assunzione del personale e progressioni di carriera di cui all'articolo 24 del decreto legislativo n.</w:t>
      </w:r>
      <w:r w:rsidR="00720B17">
        <w:rPr>
          <w:rFonts w:ascii="Times New Roman" w:hAnsi="Times New Roman" w:cs="Times New Roman"/>
        </w:rPr>
        <w:t xml:space="preserve"> </w:t>
      </w:r>
      <w:r w:rsidRPr="006514AD">
        <w:rPr>
          <w:rFonts w:ascii="Times New Roman" w:hAnsi="Times New Roman" w:cs="Times New Roman"/>
        </w:rPr>
        <w:t>150 del 2009.</w:t>
      </w:r>
    </w:p>
    <w:p w:rsidR="00C763A6" w:rsidRPr="006514AD" w:rsidRDefault="00C763A6" w:rsidP="000A142F">
      <w:pPr>
        <w:autoSpaceDE w:val="0"/>
        <w:autoSpaceDN w:val="0"/>
        <w:adjustRightInd w:val="0"/>
        <w:spacing w:after="0" w:line="240" w:lineRule="auto"/>
        <w:rPr>
          <w:rFonts w:ascii="Times New Roman" w:hAnsi="Times New Roman" w:cs="Times New Roman"/>
          <w:bCs/>
        </w:rPr>
      </w:pPr>
    </w:p>
    <w:p w:rsidR="00E61FE2" w:rsidRPr="006514AD" w:rsidRDefault="00E61FE2" w:rsidP="00E61FE2">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Come si evince dalle tabelle allegate, l'analisi svolta ha consentito di evidenziare specifiche aree di rischio, ulteriori rispetto a quelle prefigurate come tali dalla legge. Le prime quattro tabelle di gestione del rischio (Tabelle A, B, C, D) sono state, infatti, redatte per ciascuna delle aree di rischio prefigurate come tali dalla legge, la quinta (Tabella E) individua ulteriori ambiti di rischio specifici per l’ASP Città di Bologna:</w:t>
      </w:r>
    </w:p>
    <w:p w:rsidR="00E61FE2" w:rsidRPr="006514AD" w:rsidRDefault="00E61FE2" w:rsidP="00E61FE2">
      <w:pPr>
        <w:autoSpaceDE w:val="0"/>
        <w:autoSpaceDN w:val="0"/>
        <w:adjustRightInd w:val="0"/>
        <w:spacing w:after="0" w:line="240" w:lineRule="auto"/>
        <w:jc w:val="both"/>
        <w:rPr>
          <w:rFonts w:ascii="Times New Roman" w:hAnsi="Times New Roman" w:cs="Times New Roman"/>
        </w:rPr>
      </w:pPr>
    </w:p>
    <w:p w:rsidR="00E61FE2" w:rsidRPr="006514AD" w:rsidRDefault="00E61FE2" w:rsidP="00E61FE2">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Tab. A </w:t>
      </w:r>
      <w:r w:rsidR="00720B17" w:rsidRPr="006514AD">
        <w:rPr>
          <w:rFonts w:ascii="Times New Roman" w:hAnsi="Times New Roman" w:cs="Times New Roman"/>
        </w:rPr>
        <w:t>–</w:t>
      </w:r>
      <w:r w:rsidRPr="006514AD">
        <w:rPr>
          <w:rFonts w:ascii="Times New Roman" w:hAnsi="Times New Roman" w:cs="Times New Roman"/>
        </w:rPr>
        <w:t xml:space="preserve"> Ar</w:t>
      </w:r>
      <w:r w:rsidR="00066EB9" w:rsidRPr="006514AD">
        <w:rPr>
          <w:rFonts w:ascii="Times New Roman" w:hAnsi="Times New Roman" w:cs="Times New Roman"/>
        </w:rPr>
        <w:t xml:space="preserve">ea </w:t>
      </w:r>
      <w:r w:rsidR="00DF7450">
        <w:rPr>
          <w:rFonts w:ascii="Times New Roman" w:hAnsi="Times New Roman" w:cs="Times New Roman"/>
        </w:rPr>
        <w:t xml:space="preserve">di rischio </w:t>
      </w:r>
      <w:r w:rsidR="00066EB9" w:rsidRPr="006514AD">
        <w:rPr>
          <w:rFonts w:ascii="Times New Roman" w:hAnsi="Times New Roman" w:cs="Times New Roman"/>
        </w:rPr>
        <w:t>autorizzazioni e concessioni</w:t>
      </w:r>
      <w:r w:rsidR="00720B17">
        <w:rPr>
          <w:rFonts w:ascii="Times New Roman" w:hAnsi="Times New Roman" w:cs="Times New Roman"/>
        </w:rPr>
        <w:t xml:space="preserve"> </w:t>
      </w:r>
      <w:r w:rsidR="00720B17" w:rsidRPr="006514AD">
        <w:rPr>
          <w:rFonts w:ascii="Times New Roman" w:hAnsi="Times New Roman" w:cs="Times New Roman"/>
        </w:rPr>
        <w:t>(</w:t>
      </w:r>
      <w:r w:rsidR="00720B17">
        <w:rPr>
          <w:rFonts w:ascii="Times New Roman" w:hAnsi="Times New Roman" w:cs="Times New Roman"/>
        </w:rPr>
        <w:t>assenti nel caso specifico</w:t>
      </w:r>
      <w:r w:rsidR="00720B17" w:rsidRPr="006514AD">
        <w:rPr>
          <w:rFonts w:ascii="Times New Roman" w:hAnsi="Times New Roman" w:cs="Times New Roman"/>
        </w:rPr>
        <w:t>)</w:t>
      </w:r>
    </w:p>
    <w:p w:rsidR="00E61FE2" w:rsidRPr="006514AD" w:rsidRDefault="00E61FE2" w:rsidP="00E61FE2">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Tab. B – Area </w:t>
      </w:r>
      <w:r w:rsidR="00DF7450">
        <w:rPr>
          <w:rFonts w:ascii="Times New Roman" w:hAnsi="Times New Roman" w:cs="Times New Roman"/>
        </w:rPr>
        <w:t>di rischio contratti pubblici</w:t>
      </w:r>
    </w:p>
    <w:p w:rsidR="00E61FE2" w:rsidRPr="006514AD" w:rsidRDefault="00720B17" w:rsidP="00E61F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Tab. C</w:t>
      </w:r>
      <w:r w:rsidR="00E61FE2" w:rsidRPr="006514AD">
        <w:rPr>
          <w:rFonts w:ascii="Times New Roman" w:hAnsi="Times New Roman" w:cs="Times New Roman"/>
        </w:rPr>
        <w:t xml:space="preserve"> – Area</w:t>
      </w:r>
      <w:r w:rsidR="00DF7450" w:rsidRPr="00DF7450">
        <w:rPr>
          <w:rFonts w:ascii="Times New Roman" w:hAnsi="Times New Roman" w:cs="Times New Roman"/>
        </w:rPr>
        <w:t xml:space="preserve"> </w:t>
      </w:r>
      <w:r w:rsidR="00DF7450">
        <w:rPr>
          <w:rFonts w:ascii="Times New Roman" w:hAnsi="Times New Roman" w:cs="Times New Roman"/>
        </w:rPr>
        <w:t>di rischio</w:t>
      </w:r>
      <w:r w:rsidR="00E61FE2" w:rsidRPr="006514AD">
        <w:rPr>
          <w:rFonts w:ascii="Times New Roman" w:hAnsi="Times New Roman" w:cs="Times New Roman"/>
        </w:rPr>
        <w:t xml:space="preserve"> erogazione </w:t>
      </w:r>
      <w:r w:rsidR="00066EB9" w:rsidRPr="006514AD">
        <w:rPr>
          <w:rFonts w:ascii="Times New Roman" w:hAnsi="Times New Roman" w:cs="Times New Roman"/>
        </w:rPr>
        <w:t>contributi - vantaggi economici</w:t>
      </w:r>
    </w:p>
    <w:p w:rsidR="00E61FE2" w:rsidRPr="006514AD" w:rsidRDefault="00E61FE2" w:rsidP="00E61FE2">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T</w:t>
      </w:r>
      <w:r w:rsidR="00066EB9" w:rsidRPr="006514AD">
        <w:rPr>
          <w:rFonts w:ascii="Times New Roman" w:hAnsi="Times New Roman" w:cs="Times New Roman"/>
        </w:rPr>
        <w:t xml:space="preserve">ab. D </w:t>
      </w:r>
      <w:r w:rsidR="0033383A">
        <w:rPr>
          <w:rFonts w:ascii="Times New Roman" w:hAnsi="Times New Roman" w:cs="Times New Roman"/>
        </w:rPr>
        <w:t>–</w:t>
      </w:r>
      <w:r w:rsidR="00066EB9" w:rsidRPr="006514AD">
        <w:rPr>
          <w:rFonts w:ascii="Times New Roman" w:hAnsi="Times New Roman" w:cs="Times New Roman"/>
        </w:rPr>
        <w:t xml:space="preserve"> </w:t>
      </w:r>
      <w:r w:rsidR="0033383A">
        <w:rPr>
          <w:rFonts w:ascii="Times New Roman" w:hAnsi="Times New Roman" w:cs="Times New Roman"/>
        </w:rPr>
        <w:t xml:space="preserve">Area </w:t>
      </w:r>
      <w:r w:rsidR="00DF7450">
        <w:rPr>
          <w:rFonts w:ascii="Times New Roman" w:hAnsi="Times New Roman" w:cs="Times New Roman"/>
        </w:rPr>
        <w:t xml:space="preserve">di rischio </w:t>
      </w:r>
      <w:r w:rsidR="0033383A">
        <w:rPr>
          <w:rFonts w:ascii="Times New Roman" w:hAnsi="Times New Roman" w:cs="Times New Roman"/>
        </w:rPr>
        <w:t>a</w:t>
      </w:r>
      <w:r w:rsidRPr="006514AD">
        <w:rPr>
          <w:rFonts w:ascii="Times New Roman" w:hAnsi="Times New Roman" w:cs="Times New Roman"/>
        </w:rPr>
        <w:t>ssunzio</w:t>
      </w:r>
      <w:r w:rsidR="0033383A">
        <w:rPr>
          <w:rFonts w:ascii="Times New Roman" w:hAnsi="Times New Roman" w:cs="Times New Roman"/>
        </w:rPr>
        <w:t>ne e progressione</w:t>
      </w:r>
      <w:r w:rsidR="00066EB9" w:rsidRPr="006514AD">
        <w:rPr>
          <w:rFonts w:ascii="Times New Roman" w:hAnsi="Times New Roman" w:cs="Times New Roman"/>
        </w:rPr>
        <w:t xml:space="preserve"> </w:t>
      </w:r>
      <w:r w:rsidR="0033383A">
        <w:rPr>
          <w:rFonts w:ascii="Times New Roman" w:hAnsi="Times New Roman" w:cs="Times New Roman"/>
        </w:rPr>
        <w:t xml:space="preserve">carriera </w:t>
      </w:r>
      <w:r w:rsidR="00066EB9" w:rsidRPr="006514AD">
        <w:rPr>
          <w:rFonts w:ascii="Times New Roman" w:hAnsi="Times New Roman" w:cs="Times New Roman"/>
        </w:rPr>
        <w:t>personale</w:t>
      </w:r>
    </w:p>
    <w:p w:rsidR="00C763A6" w:rsidRPr="006514AD" w:rsidRDefault="00E61FE2" w:rsidP="00E61FE2">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Tab. E </w:t>
      </w:r>
      <w:r w:rsidR="0033383A">
        <w:rPr>
          <w:rFonts w:ascii="Times New Roman" w:hAnsi="Times New Roman" w:cs="Times New Roman"/>
        </w:rPr>
        <w:t>–</w:t>
      </w:r>
      <w:r w:rsidRPr="006514AD">
        <w:rPr>
          <w:rFonts w:ascii="Times New Roman" w:hAnsi="Times New Roman" w:cs="Times New Roman"/>
        </w:rPr>
        <w:t xml:space="preserve"> </w:t>
      </w:r>
      <w:r w:rsidR="0033383A">
        <w:rPr>
          <w:rFonts w:ascii="Times New Roman" w:hAnsi="Times New Roman" w:cs="Times New Roman"/>
        </w:rPr>
        <w:t xml:space="preserve">Area </w:t>
      </w:r>
      <w:r w:rsidR="00DF7450">
        <w:rPr>
          <w:rFonts w:ascii="Times New Roman" w:hAnsi="Times New Roman" w:cs="Times New Roman"/>
        </w:rPr>
        <w:t xml:space="preserve">di rischio </w:t>
      </w:r>
      <w:r w:rsidR="0033383A">
        <w:rPr>
          <w:rFonts w:ascii="Times New Roman" w:hAnsi="Times New Roman" w:cs="Times New Roman"/>
        </w:rPr>
        <w:t>a</w:t>
      </w:r>
      <w:r w:rsidRPr="006514AD">
        <w:rPr>
          <w:rFonts w:ascii="Times New Roman" w:hAnsi="Times New Roman" w:cs="Times New Roman"/>
        </w:rPr>
        <w:t>mbiti diversi e specifici.</w:t>
      </w:r>
    </w:p>
    <w:p w:rsidR="00C763A6" w:rsidRPr="006514AD" w:rsidRDefault="00C763A6" w:rsidP="00E61FE2">
      <w:pPr>
        <w:autoSpaceDE w:val="0"/>
        <w:autoSpaceDN w:val="0"/>
        <w:adjustRightInd w:val="0"/>
        <w:spacing w:after="0" w:line="240" w:lineRule="auto"/>
        <w:jc w:val="both"/>
        <w:rPr>
          <w:rFonts w:ascii="Times New Roman" w:hAnsi="Times New Roman" w:cs="Times New Roman"/>
          <w:bCs/>
        </w:rPr>
      </w:pPr>
    </w:p>
    <w:p w:rsidR="00E61FE2" w:rsidRPr="006514AD" w:rsidRDefault="00E61FE2" w:rsidP="00D4781E">
      <w:pPr>
        <w:autoSpaceDE w:val="0"/>
        <w:autoSpaceDN w:val="0"/>
        <w:adjustRightInd w:val="0"/>
        <w:spacing w:after="0" w:line="240" w:lineRule="auto"/>
        <w:jc w:val="both"/>
        <w:rPr>
          <w:rFonts w:ascii="Times New Roman" w:hAnsi="Times New Roman" w:cs="Times New Roman"/>
          <w:color w:val="0000FF"/>
          <w:u w:val="single"/>
        </w:rPr>
      </w:pPr>
      <w:r w:rsidRPr="006514AD">
        <w:rPr>
          <w:rFonts w:ascii="Times New Roman" w:hAnsi="Times New Roman" w:cs="Times New Roman"/>
          <w:color w:val="0000FF"/>
          <w:u w:val="single"/>
        </w:rPr>
        <w:t>2.3 - La valutazione del rischio</w:t>
      </w:r>
    </w:p>
    <w:p w:rsidR="00E61FE2" w:rsidRPr="006514AD" w:rsidRDefault="00E61FE2" w:rsidP="00D4781E">
      <w:pPr>
        <w:autoSpaceDE w:val="0"/>
        <w:autoSpaceDN w:val="0"/>
        <w:adjustRightInd w:val="0"/>
        <w:spacing w:after="0" w:line="240" w:lineRule="auto"/>
        <w:jc w:val="both"/>
        <w:rPr>
          <w:rFonts w:ascii="Times New Roman" w:hAnsi="Times New Roman" w:cs="Times New Roman"/>
          <w:color w:val="000000"/>
        </w:rPr>
      </w:pPr>
    </w:p>
    <w:p w:rsidR="00CF3564" w:rsidRDefault="00CF3564" w:rsidP="00D4781E">
      <w:pPr>
        <w:autoSpaceDE w:val="0"/>
        <w:autoSpaceDN w:val="0"/>
        <w:adjustRightInd w:val="0"/>
        <w:spacing w:after="0" w:line="240" w:lineRule="auto"/>
        <w:jc w:val="both"/>
        <w:rPr>
          <w:rFonts w:ascii="Times New Roman" w:hAnsi="Times New Roman" w:cs="Times New Roman"/>
          <w:color w:val="000000"/>
        </w:rPr>
      </w:pPr>
      <w:r w:rsidRPr="00EA78A7">
        <w:rPr>
          <w:rFonts w:ascii="Times New Roman" w:hAnsi="Times New Roman" w:cs="Times New Roman"/>
          <w:color w:val="000000"/>
        </w:rPr>
        <w:t xml:space="preserve">Prima di effettuare una valutazione del rischio è importante capire l’ambiente </w:t>
      </w:r>
      <w:r w:rsidRPr="00EA78A7">
        <w:rPr>
          <w:rFonts w:ascii="Times New Roman" w:hAnsi="Times New Roman" w:cs="Times New Roman"/>
          <w:color w:val="000000"/>
          <w:u w:val="single"/>
        </w:rPr>
        <w:t>esterno</w:t>
      </w:r>
      <w:r w:rsidRPr="00EA78A7">
        <w:rPr>
          <w:rFonts w:ascii="Times New Roman" w:hAnsi="Times New Roman" w:cs="Times New Roman"/>
          <w:color w:val="000000"/>
        </w:rPr>
        <w:t xml:space="preserve"> in cui l’organizzazione opera; occorre cioè considerare il contesto sociale, politico, economico, finanziario, competitivo, normativo, culturale. Il contesto </w:t>
      </w:r>
      <w:r w:rsidRPr="00EA78A7">
        <w:rPr>
          <w:rFonts w:ascii="Times New Roman" w:hAnsi="Times New Roman" w:cs="Times New Roman"/>
          <w:color w:val="000000"/>
          <w:u w:val="single"/>
        </w:rPr>
        <w:t>interno</w:t>
      </w:r>
      <w:r w:rsidRPr="00EA78A7">
        <w:rPr>
          <w:rFonts w:ascii="Times New Roman" w:hAnsi="Times New Roman" w:cs="Times New Roman"/>
          <w:color w:val="000000"/>
        </w:rPr>
        <w:t xml:space="preserve"> e operativo è un fattore decisivo per una corretta valutazione del rischio e ciò include </w:t>
      </w:r>
      <w:r w:rsidR="007509B0" w:rsidRPr="00EA78A7">
        <w:rPr>
          <w:rFonts w:ascii="Times New Roman" w:hAnsi="Times New Roman" w:cs="Times New Roman"/>
          <w:color w:val="000000"/>
        </w:rPr>
        <w:t xml:space="preserve">la comprensione degli obbiettivi a livello organizzativo, dei sistemi, processi, risorse, indicatori chiave di </w:t>
      </w:r>
      <w:r w:rsidR="007509B0" w:rsidRPr="00EA78A7">
        <w:rPr>
          <w:rFonts w:ascii="Times New Roman" w:hAnsi="Times New Roman" w:cs="Times New Roman"/>
          <w:i/>
          <w:color w:val="000000"/>
        </w:rPr>
        <w:t>performance</w:t>
      </w:r>
      <w:r w:rsidR="007509B0" w:rsidRPr="00EA78A7">
        <w:rPr>
          <w:rFonts w:ascii="Times New Roman" w:hAnsi="Times New Roman" w:cs="Times New Roman"/>
          <w:color w:val="000000"/>
        </w:rPr>
        <w:t xml:space="preserve">, e altri </w:t>
      </w:r>
      <w:r w:rsidR="007509B0" w:rsidRPr="00EA78A7">
        <w:rPr>
          <w:rFonts w:ascii="Times New Roman" w:hAnsi="Times New Roman" w:cs="Times New Roman"/>
          <w:i/>
          <w:color w:val="000000"/>
        </w:rPr>
        <w:t>driver</w:t>
      </w:r>
      <w:r w:rsidR="007509B0" w:rsidRPr="00EA78A7">
        <w:rPr>
          <w:rFonts w:ascii="Times New Roman" w:hAnsi="Times New Roman" w:cs="Times New Roman"/>
          <w:color w:val="000000"/>
        </w:rPr>
        <w:t>.</w:t>
      </w:r>
    </w:p>
    <w:p w:rsidR="007E420C" w:rsidRPr="006514AD" w:rsidRDefault="00E61FE2" w:rsidP="00D4781E">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xml:space="preserve">Per ciascun processo individuato è stata effettuata la valutazione </w:t>
      </w:r>
      <w:r w:rsidR="00D4781E" w:rsidRPr="006514AD">
        <w:rPr>
          <w:rFonts w:ascii="Times New Roman" w:hAnsi="Times New Roman" w:cs="Times New Roman"/>
          <w:color w:val="000000"/>
        </w:rPr>
        <w:t xml:space="preserve">del rischio, attività </w:t>
      </w:r>
      <w:r w:rsidRPr="006514AD">
        <w:rPr>
          <w:rFonts w:ascii="Times New Roman" w:hAnsi="Times New Roman" w:cs="Times New Roman"/>
          <w:color w:val="000000"/>
        </w:rPr>
        <w:t>suddivisa nei seguenti passaggi:</w:t>
      </w:r>
      <w:r w:rsidR="00D4781E" w:rsidRPr="006514AD">
        <w:rPr>
          <w:rFonts w:ascii="Times New Roman" w:hAnsi="Times New Roman" w:cs="Times New Roman"/>
          <w:color w:val="000000"/>
        </w:rPr>
        <w:t xml:space="preserve"> </w:t>
      </w:r>
      <w:r w:rsidRPr="006514AD">
        <w:rPr>
          <w:rFonts w:ascii="Times New Roman" w:hAnsi="Times New Roman" w:cs="Times New Roman"/>
          <w:color w:val="000000"/>
        </w:rPr>
        <w:t>identificazione,</w:t>
      </w:r>
      <w:r w:rsidR="00D4781E" w:rsidRPr="006514AD">
        <w:rPr>
          <w:rFonts w:ascii="Times New Roman" w:hAnsi="Times New Roman" w:cs="Times New Roman"/>
          <w:color w:val="000000"/>
        </w:rPr>
        <w:t xml:space="preserve"> </w:t>
      </w:r>
      <w:r w:rsidR="00EF4D76" w:rsidRPr="006514AD">
        <w:rPr>
          <w:rFonts w:ascii="Times New Roman" w:hAnsi="Times New Roman" w:cs="Times New Roman"/>
          <w:color w:val="000000"/>
        </w:rPr>
        <w:t xml:space="preserve">analisi, </w:t>
      </w:r>
      <w:r w:rsidR="00255E51" w:rsidRPr="006514AD">
        <w:rPr>
          <w:rFonts w:ascii="Times New Roman" w:hAnsi="Times New Roman" w:cs="Times New Roman"/>
          <w:color w:val="000000"/>
        </w:rPr>
        <w:t>classificazione</w:t>
      </w:r>
      <w:r w:rsidRPr="006514AD">
        <w:rPr>
          <w:rFonts w:ascii="Times New Roman" w:hAnsi="Times New Roman" w:cs="Times New Roman"/>
          <w:color w:val="000000"/>
        </w:rPr>
        <w:t xml:space="preserve"> del rischio.</w:t>
      </w:r>
    </w:p>
    <w:p w:rsidR="00E61FE2" w:rsidRPr="006514AD" w:rsidRDefault="00E61FE2" w:rsidP="000A142F">
      <w:pPr>
        <w:autoSpaceDE w:val="0"/>
        <w:autoSpaceDN w:val="0"/>
        <w:adjustRightInd w:val="0"/>
        <w:spacing w:after="0" w:line="240" w:lineRule="auto"/>
        <w:rPr>
          <w:rFonts w:ascii="Times New Roman" w:hAnsi="Times New Roman" w:cs="Times New Roman"/>
          <w:bCs/>
        </w:rPr>
      </w:pPr>
    </w:p>
    <w:p w:rsidR="00E61FE2" w:rsidRPr="006514AD" w:rsidRDefault="00066EB9" w:rsidP="00E61FE2">
      <w:pPr>
        <w:autoSpaceDE w:val="0"/>
        <w:autoSpaceDN w:val="0"/>
        <w:adjustRightInd w:val="0"/>
        <w:spacing w:after="0" w:line="240" w:lineRule="auto"/>
        <w:rPr>
          <w:rFonts w:ascii="Times New Roman" w:hAnsi="Times New Roman" w:cs="Times New Roman"/>
          <w:color w:val="0000FF"/>
          <w:u w:val="single"/>
        </w:rPr>
      </w:pPr>
      <w:r w:rsidRPr="006514AD">
        <w:rPr>
          <w:rFonts w:ascii="Times New Roman" w:hAnsi="Times New Roman" w:cs="Times New Roman"/>
          <w:color w:val="0000FF"/>
          <w:u w:val="single"/>
        </w:rPr>
        <w:t>2.4 - I</w:t>
      </w:r>
      <w:r w:rsidR="00E61FE2" w:rsidRPr="006514AD">
        <w:rPr>
          <w:rFonts w:ascii="Times New Roman" w:hAnsi="Times New Roman" w:cs="Times New Roman"/>
          <w:color w:val="0000FF"/>
          <w:u w:val="single"/>
        </w:rPr>
        <w:t>dentificazione del rischio</w:t>
      </w:r>
    </w:p>
    <w:p w:rsidR="00E61FE2" w:rsidRDefault="00E61FE2" w:rsidP="00E61FE2">
      <w:pPr>
        <w:autoSpaceDE w:val="0"/>
        <w:autoSpaceDN w:val="0"/>
        <w:adjustRightInd w:val="0"/>
        <w:spacing w:after="0" w:line="240" w:lineRule="auto"/>
        <w:rPr>
          <w:rFonts w:ascii="Times New Roman" w:hAnsi="Times New Roman" w:cs="Times New Roman"/>
          <w:color w:val="000000"/>
        </w:rPr>
      </w:pPr>
    </w:p>
    <w:p w:rsidR="00C83D65" w:rsidRPr="00EA78A7" w:rsidRDefault="00C83D65" w:rsidP="00C83D65">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È una fase difficilmente standardizzabile, che è influenzata nella sua operatività dalla tipologia di organizzazione, dagli obiettivi e dal contesto. In linea generale vengono utilizzate le categorie generali elencate nella tabella sottostante</w:t>
      </w:r>
      <w:r w:rsidR="00A86C30" w:rsidRPr="00EA78A7">
        <w:rPr>
          <w:rFonts w:ascii="Times New Roman" w:hAnsi="Times New Roman" w:cs="Times New Roman"/>
        </w:rPr>
        <w:t>.</w:t>
      </w:r>
    </w:p>
    <w:p w:rsidR="00C83D65" w:rsidRPr="00C83D65" w:rsidRDefault="00C83D65" w:rsidP="00C83D65">
      <w:pPr>
        <w:autoSpaceDE w:val="0"/>
        <w:autoSpaceDN w:val="0"/>
        <w:adjustRightInd w:val="0"/>
        <w:spacing w:after="0" w:line="240" w:lineRule="auto"/>
        <w:rPr>
          <w:rFonts w:ascii="Times New Roman" w:hAnsi="Times New Roman" w:cs="Times New Roman"/>
          <w:highlight w:val="green"/>
        </w:rPr>
      </w:pPr>
    </w:p>
    <w:tbl>
      <w:tblPr>
        <w:tblStyle w:val="Grigliatabella"/>
        <w:tblW w:w="0" w:type="auto"/>
        <w:tblLook w:val="04A0"/>
      </w:tblPr>
      <w:tblGrid>
        <w:gridCol w:w="4889"/>
        <w:gridCol w:w="4889"/>
      </w:tblGrid>
      <w:tr w:rsidR="00C83D65" w:rsidRPr="00EA78A7" w:rsidTr="00534010">
        <w:tc>
          <w:tcPr>
            <w:tcW w:w="4889" w:type="dxa"/>
          </w:tcPr>
          <w:p w:rsidR="00C83D65" w:rsidRPr="00EA78A7" w:rsidRDefault="00C83D65" w:rsidP="007509B0">
            <w:pPr>
              <w:autoSpaceDE w:val="0"/>
              <w:autoSpaceDN w:val="0"/>
              <w:adjustRightInd w:val="0"/>
              <w:jc w:val="center"/>
              <w:rPr>
                <w:rFonts w:ascii="Times New Roman" w:hAnsi="Times New Roman" w:cs="Times New Roman"/>
                <w:b/>
              </w:rPr>
            </w:pPr>
            <w:r w:rsidRPr="00EA78A7">
              <w:rPr>
                <w:rFonts w:ascii="Times New Roman" w:hAnsi="Times New Roman" w:cs="Times New Roman"/>
                <w:b/>
              </w:rPr>
              <w:t>Categorie</w:t>
            </w:r>
          </w:p>
        </w:tc>
        <w:tc>
          <w:tcPr>
            <w:tcW w:w="4889" w:type="dxa"/>
          </w:tcPr>
          <w:p w:rsidR="00C83D65" w:rsidRPr="00EA78A7" w:rsidRDefault="00C83D65" w:rsidP="007509B0">
            <w:pPr>
              <w:autoSpaceDE w:val="0"/>
              <w:autoSpaceDN w:val="0"/>
              <w:adjustRightInd w:val="0"/>
              <w:jc w:val="center"/>
              <w:rPr>
                <w:rFonts w:ascii="Times New Roman" w:hAnsi="Times New Roman" w:cs="Times New Roman"/>
                <w:b/>
              </w:rPr>
            </w:pPr>
            <w:r w:rsidRPr="00EA78A7">
              <w:rPr>
                <w:rFonts w:ascii="Times New Roman" w:hAnsi="Times New Roman" w:cs="Times New Roman"/>
                <w:b/>
              </w:rPr>
              <w:t>Definizione</w:t>
            </w:r>
          </w:p>
        </w:tc>
      </w:tr>
      <w:tr w:rsidR="00C83D65" w:rsidRPr="00EA78A7" w:rsidTr="00534010">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Risorse Umane</w:t>
            </w:r>
          </w:p>
        </w:tc>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 xml:space="preserve">Rischi collegati ai processi o alle conseguenze del cambiamento organizzativo, al declino della motivazione, alla formazione e alla sicurezza del personale </w:t>
            </w:r>
          </w:p>
        </w:tc>
      </w:tr>
      <w:tr w:rsidR="00C83D65" w:rsidRPr="00EA78A7" w:rsidTr="00534010">
        <w:tc>
          <w:tcPr>
            <w:tcW w:w="4889" w:type="dxa"/>
          </w:tcPr>
          <w:p w:rsidR="00C83D65" w:rsidRPr="00EA78A7" w:rsidRDefault="00C83D65" w:rsidP="00534010">
            <w:pPr>
              <w:autoSpaceDE w:val="0"/>
              <w:autoSpaceDN w:val="0"/>
              <w:adjustRightInd w:val="0"/>
              <w:jc w:val="both"/>
              <w:rPr>
                <w:rFonts w:ascii="Times New Roman" w:hAnsi="Times New Roman" w:cs="Times New Roman"/>
                <w:i/>
              </w:rPr>
            </w:pPr>
            <w:proofErr w:type="spellStart"/>
            <w:r w:rsidRPr="00EA78A7">
              <w:rPr>
                <w:rFonts w:ascii="Times New Roman" w:hAnsi="Times New Roman" w:cs="Times New Roman"/>
                <w:i/>
              </w:rPr>
              <w:t>Compliance</w:t>
            </w:r>
            <w:proofErr w:type="spellEnd"/>
          </w:p>
        </w:tc>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Rischi relativi alla non conformità alle leggi, alle norme o alle procedure interne</w:t>
            </w:r>
          </w:p>
        </w:tc>
      </w:tr>
      <w:tr w:rsidR="00C83D65" w:rsidRPr="00EA78A7" w:rsidTr="00534010">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Reputazione</w:t>
            </w:r>
          </w:p>
        </w:tc>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 xml:space="preserve">Rischi relativi al deterioramento dell’immagine della organizzazione, al declino della fiducia da parte degli </w:t>
            </w:r>
            <w:proofErr w:type="spellStart"/>
            <w:r w:rsidRPr="00EA78A7">
              <w:rPr>
                <w:rFonts w:ascii="Times New Roman" w:hAnsi="Times New Roman" w:cs="Times New Roman"/>
              </w:rPr>
              <w:t>stakeholder</w:t>
            </w:r>
            <w:proofErr w:type="spellEnd"/>
            <w:r w:rsidRPr="00EA78A7">
              <w:rPr>
                <w:rFonts w:ascii="Times New Roman" w:hAnsi="Times New Roman" w:cs="Times New Roman"/>
              </w:rPr>
              <w:t xml:space="preserve"> esterni</w:t>
            </w:r>
          </w:p>
        </w:tc>
      </w:tr>
      <w:tr w:rsidR="00C83D65" w:rsidRPr="00EA78A7" w:rsidTr="00534010">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Finanziario</w:t>
            </w:r>
          </w:p>
        </w:tc>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Rischi collegati alla gestione finanziaria o ai pagamenti (tra cui frodi, furti, conflitti di interessi, fatturazioni false, ecc.)</w:t>
            </w:r>
          </w:p>
        </w:tc>
      </w:tr>
      <w:tr w:rsidR="00C83D65" w:rsidRPr="00D45F5A" w:rsidTr="00534010">
        <w:tc>
          <w:tcPr>
            <w:tcW w:w="4889" w:type="dxa"/>
          </w:tcPr>
          <w:p w:rsidR="00C83D65" w:rsidRPr="00EA78A7"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Contenzioso</w:t>
            </w:r>
          </w:p>
        </w:tc>
        <w:tc>
          <w:tcPr>
            <w:tcW w:w="4889" w:type="dxa"/>
          </w:tcPr>
          <w:p w:rsidR="00C83D65" w:rsidRPr="00D45F5A" w:rsidRDefault="00C83D65" w:rsidP="00534010">
            <w:pPr>
              <w:autoSpaceDE w:val="0"/>
              <w:autoSpaceDN w:val="0"/>
              <w:adjustRightInd w:val="0"/>
              <w:jc w:val="both"/>
              <w:rPr>
                <w:rFonts w:ascii="Times New Roman" w:hAnsi="Times New Roman" w:cs="Times New Roman"/>
              </w:rPr>
            </w:pPr>
            <w:r w:rsidRPr="00EA78A7">
              <w:rPr>
                <w:rFonts w:ascii="Times New Roman" w:hAnsi="Times New Roman" w:cs="Times New Roman"/>
              </w:rPr>
              <w:t>Rischi connessi alla produzione di servizi, beni o informazioni che determinano azioni legali nei confronti dell'Ente</w:t>
            </w:r>
          </w:p>
        </w:tc>
      </w:tr>
    </w:tbl>
    <w:p w:rsidR="00C83D65" w:rsidRPr="006514AD" w:rsidRDefault="00C83D65" w:rsidP="00E61FE2">
      <w:pPr>
        <w:autoSpaceDE w:val="0"/>
        <w:autoSpaceDN w:val="0"/>
        <w:adjustRightInd w:val="0"/>
        <w:spacing w:after="0" w:line="240" w:lineRule="auto"/>
        <w:rPr>
          <w:rFonts w:ascii="Times New Roman" w:hAnsi="Times New Roman" w:cs="Times New Roman"/>
          <w:color w:val="000000"/>
        </w:rPr>
      </w:pPr>
    </w:p>
    <w:p w:rsidR="00E61FE2" w:rsidRPr="006514AD" w:rsidRDefault="00E61FE2" w:rsidP="00E61FE2">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I potenziali rischi, intesi come comportamenti prevedibili che evidenzino una devianza dai canoni della legalità, del buon andamento e dell’imparzialità dell’azione amministrativa per il conseguimento di vantaggi privati, sono stati identificati e descritti mediante:</w:t>
      </w:r>
    </w:p>
    <w:p w:rsidR="00E61FE2" w:rsidRPr="006514AD" w:rsidRDefault="00D45F5A" w:rsidP="00E61FE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confronto con i d</w:t>
      </w:r>
      <w:r w:rsidR="00E61FE2" w:rsidRPr="006514AD">
        <w:rPr>
          <w:rFonts w:ascii="Times New Roman" w:hAnsi="Times New Roman" w:cs="Times New Roman"/>
          <w:color w:val="000000"/>
        </w:rPr>
        <w:t>irigenti;</w:t>
      </w:r>
    </w:p>
    <w:p w:rsidR="00E61FE2" w:rsidRPr="006514AD" w:rsidRDefault="00E61FE2" w:rsidP="00E61FE2">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ricerca di eventuali precedenti giudiziari (penali o di responsabilità amministrativa) e disciplinari che hanno interessato l’amministrazione negli ultimi 5 anni;</w:t>
      </w:r>
    </w:p>
    <w:p w:rsidR="00E61FE2" w:rsidRPr="006514AD" w:rsidRDefault="00066EB9" w:rsidP="00E61FE2">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indicazioni tratte dal PNA</w:t>
      </w:r>
      <w:r w:rsidR="00E61FE2" w:rsidRPr="006514AD">
        <w:rPr>
          <w:rFonts w:ascii="Times New Roman" w:hAnsi="Times New Roman" w:cs="Times New Roman"/>
          <w:color w:val="000000"/>
        </w:rPr>
        <w:t>, con particolare riferimento agli indici di rischio indicati nell’Allegato 5 e alla lista esemplificativa dei rischi di cui all’Allegato 3.</w:t>
      </w:r>
    </w:p>
    <w:p w:rsidR="001433B9" w:rsidRPr="006514AD" w:rsidRDefault="001433B9" w:rsidP="00E61FE2">
      <w:pPr>
        <w:autoSpaceDE w:val="0"/>
        <w:autoSpaceDN w:val="0"/>
        <w:adjustRightInd w:val="0"/>
        <w:spacing w:after="0" w:line="240" w:lineRule="auto"/>
        <w:jc w:val="both"/>
        <w:rPr>
          <w:rFonts w:ascii="Times New Roman" w:hAnsi="Times New Roman" w:cs="Times New Roman"/>
          <w:color w:val="000000"/>
        </w:rPr>
      </w:pPr>
    </w:p>
    <w:p w:rsidR="00E61FE2" w:rsidRPr="006514AD" w:rsidRDefault="00E61FE2" w:rsidP="00E61FE2">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lastRenderedPageBreak/>
        <w:t>I possibili rischi individuati sono sinteticamente descritti nella colonna “TIPOLOGI</w:t>
      </w:r>
      <w:r w:rsidR="00795B28">
        <w:rPr>
          <w:rFonts w:ascii="Times New Roman" w:hAnsi="Times New Roman" w:cs="Times New Roman"/>
          <w:color w:val="000000"/>
        </w:rPr>
        <w:t>A</w:t>
      </w:r>
      <w:r w:rsidRPr="006514AD">
        <w:rPr>
          <w:rFonts w:ascii="Times New Roman" w:hAnsi="Times New Roman" w:cs="Times New Roman"/>
          <w:color w:val="000000"/>
        </w:rPr>
        <w:t xml:space="preserve"> </w:t>
      </w:r>
      <w:r w:rsidR="00F25727">
        <w:rPr>
          <w:rFonts w:ascii="Times New Roman" w:hAnsi="Times New Roman" w:cs="Times New Roman"/>
          <w:color w:val="000000"/>
        </w:rPr>
        <w:t xml:space="preserve">DI </w:t>
      </w:r>
      <w:r w:rsidRPr="006514AD">
        <w:rPr>
          <w:rFonts w:ascii="Times New Roman" w:hAnsi="Times New Roman" w:cs="Times New Roman"/>
          <w:color w:val="000000"/>
        </w:rPr>
        <w:t>RISCHIO” delle predette tabelle.</w:t>
      </w:r>
    </w:p>
    <w:p w:rsidR="00E61FE2" w:rsidRDefault="00E61FE2" w:rsidP="000A142F">
      <w:pPr>
        <w:autoSpaceDE w:val="0"/>
        <w:autoSpaceDN w:val="0"/>
        <w:adjustRightInd w:val="0"/>
        <w:spacing w:after="0" w:line="240" w:lineRule="auto"/>
        <w:rPr>
          <w:rFonts w:ascii="Times New Roman" w:hAnsi="Times New Roman" w:cs="Times New Roman"/>
          <w:bCs/>
        </w:rPr>
      </w:pPr>
    </w:p>
    <w:p w:rsidR="001433B9" w:rsidRPr="006514AD" w:rsidRDefault="001433B9" w:rsidP="001433B9">
      <w:pPr>
        <w:autoSpaceDE w:val="0"/>
        <w:autoSpaceDN w:val="0"/>
        <w:adjustRightInd w:val="0"/>
        <w:spacing w:after="0" w:line="240" w:lineRule="auto"/>
        <w:jc w:val="both"/>
        <w:rPr>
          <w:rFonts w:ascii="Times New Roman" w:hAnsi="Times New Roman" w:cs="Times New Roman"/>
          <w:color w:val="0000FF"/>
          <w:u w:val="single"/>
        </w:rPr>
      </w:pPr>
      <w:r w:rsidRPr="006514AD">
        <w:rPr>
          <w:rFonts w:ascii="Times New Roman" w:hAnsi="Times New Roman" w:cs="Times New Roman"/>
          <w:color w:val="0000FF"/>
          <w:u w:val="single"/>
        </w:rPr>
        <w:t>2.5 - L’analisi del rischio</w:t>
      </w:r>
    </w:p>
    <w:p w:rsidR="001433B9" w:rsidRPr="006514AD" w:rsidRDefault="001433B9" w:rsidP="001433B9">
      <w:pPr>
        <w:autoSpaceDE w:val="0"/>
        <w:autoSpaceDN w:val="0"/>
        <w:adjustRightInd w:val="0"/>
        <w:spacing w:after="0" w:line="240" w:lineRule="auto"/>
        <w:jc w:val="both"/>
        <w:rPr>
          <w:rFonts w:ascii="Times New Roman" w:hAnsi="Times New Roman" w:cs="Times New Roman"/>
          <w:color w:val="000000"/>
        </w:rPr>
      </w:pPr>
    </w:p>
    <w:p w:rsidR="00E61FE2" w:rsidRPr="006514AD" w:rsidRDefault="001433B9" w:rsidP="001433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Per ogni rischi</w:t>
      </w:r>
      <w:r w:rsidR="006D0E88" w:rsidRPr="006514AD">
        <w:rPr>
          <w:rFonts w:ascii="Times New Roman" w:hAnsi="Times New Roman" w:cs="Times New Roman"/>
          <w:color w:val="000000"/>
        </w:rPr>
        <w:t>o individuato è stata valutata</w:t>
      </w:r>
      <w:r w:rsidRPr="006514AD">
        <w:rPr>
          <w:rFonts w:ascii="Times New Roman" w:hAnsi="Times New Roman" w:cs="Times New Roman"/>
          <w:color w:val="000000"/>
        </w:rPr>
        <w:t xml:space="preserve"> la probabilità che lo stesso si ver</w:t>
      </w:r>
      <w:r w:rsidR="006D0E88" w:rsidRPr="006514AD">
        <w:rPr>
          <w:rFonts w:ascii="Times New Roman" w:hAnsi="Times New Roman" w:cs="Times New Roman"/>
          <w:color w:val="000000"/>
        </w:rPr>
        <w:t>ifichi</w:t>
      </w:r>
      <w:r w:rsidRPr="006514AD">
        <w:rPr>
          <w:rFonts w:ascii="Times New Roman" w:hAnsi="Times New Roman" w:cs="Times New Roman"/>
          <w:color w:val="000000"/>
        </w:rPr>
        <w:t xml:space="preserve">. A tal fine ci si è avvalsi dei </w:t>
      </w:r>
      <w:r w:rsidR="00255E51" w:rsidRPr="006514AD">
        <w:rPr>
          <w:rFonts w:ascii="Times New Roman" w:hAnsi="Times New Roman" w:cs="Times New Roman"/>
          <w:color w:val="000000"/>
        </w:rPr>
        <w:t>principi desumibili dai sistemi</w:t>
      </w:r>
      <w:r w:rsidRPr="006514AD">
        <w:rPr>
          <w:rFonts w:ascii="Times New Roman" w:hAnsi="Times New Roman" w:cs="Times New Roman"/>
          <w:color w:val="000000"/>
        </w:rPr>
        <w:t xml:space="preserve"> di valutazione della probabilità e dell’impatto riportati nell’Allegato 5 del P.</w:t>
      </w:r>
      <w:r w:rsidR="00D4781E" w:rsidRPr="006514AD">
        <w:rPr>
          <w:rFonts w:ascii="Times New Roman" w:hAnsi="Times New Roman" w:cs="Times New Roman"/>
          <w:color w:val="000000"/>
        </w:rPr>
        <w:t>N.A</w:t>
      </w:r>
      <w:r w:rsidRPr="006514AD">
        <w:rPr>
          <w:rFonts w:ascii="Times New Roman" w:hAnsi="Times New Roman" w:cs="Times New Roman"/>
          <w:color w:val="000000"/>
        </w:rPr>
        <w:t>.</w:t>
      </w:r>
    </w:p>
    <w:p w:rsidR="00E61FE2" w:rsidRPr="006514AD" w:rsidRDefault="00E61FE2" w:rsidP="001433B9">
      <w:pPr>
        <w:autoSpaceDE w:val="0"/>
        <w:autoSpaceDN w:val="0"/>
        <w:adjustRightInd w:val="0"/>
        <w:spacing w:after="0" w:line="240" w:lineRule="auto"/>
        <w:jc w:val="both"/>
        <w:rPr>
          <w:rFonts w:ascii="Times New Roman" w:hAnsi="Times New Roman" w:cs="Times New Roman"/>
          <w:bCs/>
        </w:rPr>
      </w:pPr>
    </w:p>
    <w:p w:rsidR="00EC31E9" w:rsidRPr="006514AD" w:rsidRDefault="00255E51" w:rsidP="00EC31E9">
      <w:pPr>
        <w:autoSpaceDE w:val="0"/>
        <w:autoSpaceDN w:val="0"/>
        <w:adjustRightInd w:val="0"/>
        <w:spacing w:after="0" w:line="240" w:lineRule="auto"/>
        <w:rPr>
          <w:rFonts w:ascii="Times New Roman" w:hAnsi="Times New Roman" w:cs="Times New Roman"/>
          <w:color w:val="0000FF"/>
          <w:u w:val="single"/>
        </w:rPr>
      </w:pPr>
      <w:r w:rsidRPr="006514AD">
        <w:rPr>
          <w:rFonts w:ascii="Times New Roman" w:hAnsi="Times New Roman" w:cs="Times New Roman"/>
          <w:color w:val="0000FF"/>
          <w:u w:val="single"/>
        </w:rPr>
        <w:t>2.6 - La classificazione</w:t>
      </w:r>
      <w:r w:rsidR="00EC31E9" w:rsidRPr="006514AD">
        <w:rPr>
          <w:rFonts w:ascii="Times New Roman" w:hAnsi="Times New Roman" w:cs="Times New Roman"/>
          <w:color w:val="0000FF"/>
          <w:u w:val="single"/>
        </w:rPr>
        <w:t xml:space="preserve"> del rischio</w:t>
      </w:r>
    </w:p>
    <w:p w:rsidR="00EC31E9" w:rsidRPr="006514AD" w:rsidRDefault="00EC31E9" w:rsidP="00EC31E9">
      <w:pPr>
        <w:autoSpaceDE w:val="0"/>
        <w:autoSpaceDN w:val="0"/>
        <w:adjustRightInd w:val="0"/>
        <w:spacing w:after="0" w:line="240" w:lineRule="auto"/>
        <w:jc w:val="both"/>
        <w:rPr>
          <w:rFonts w:ascii="Times New Roman" w:hAnsi="Times New Roman" w:cs="Times New Roman"/>
          <w:color w:val="000000"/>
        </w:rPr>
      </w:pPr>
    </w:p>
    <w:p w:rsidR="0061148C" w:rsidRPr="006514AD" w:rsidRDefault="00255E51" w:rsidP="00EC31E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I rischi</w:t>
      </w:r>
      <w:r w:rsidR="006520F5" w:rsidRPr="006514AD">
        <w:rPr>
          <w:rFonts w:ascii="Times New Roman" w:hAnsi="Times New Roman" w:cs="Times New Roman"/>
          <w:color w:val="000000"/>
        </w:rPr>
        <w:t xml:space="preserve"> sono stati classificati</w:t>
      </w:r>
      <w:r w:rsidR="00EC31E9" w:rsidRPr="006514AD">
        <w:rPr>
          <w:rFonts w:ascii="Times New Roman" w:hAnsi="Times New Roman" w:cs="Times New Roman"/>
          <w:color w:val="000000"/>
        </w:rPr>
        <w:t xml:space="preserve"> come segue</w:t>
      </w:r>
      <w:r w:rsidR="0061148C" w:rsidRPr="006514AD">
        <w:rPr>
          <w:rFonts w:ascii="Times New Roman" w:hAnsi="Times New Roman" w:cs="Times New Roman"/>
          <w:color w:val="000000"/>
        </w:rPr>
        <w:t>:</w:t>
      </w:r>
    </w:p>
    <w:p w:rsidR="00E61FE2" w:rsidRPr="006514AD" w:rsidRDefault="00EC31E9" w:rsidP="00EC31E9">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bCs/>
          <w:color w:val="000000"/>
        </w:rPr>
        <w:t xml:space="preserve">attività con rischio </w:t>
      </w:r>
      <w:r w:rsidRPr="006514AD">
        <w:rPr>
          <w:rFonts w:ascii="Times New Roman" w:hAnsi="Times New Roman" w:cs="Times New Roman"/>
          <w:bCs/>
          <w:color w:val="000000"/>
          <w:u w:val="single"/>
        </w:rPr>
        <w:t>elevato</w:t>
      </w:r>
      <w:r w:rsidRPr="006514AD">
        <w:rPr>
          <w:rFonts w:ascii="Times New Roman" w:hAnsi="Times New Roman" w:cs="Times New Roman"/>
          <w:bCs/>
          <w:color w:val="000000"/>
        </w:rPr>
        <w:t xml:space="preserve"> di corruzione</w:t>
      </w:r>
      <w:r w:rsidR="0061148C" w:rsidRPr="006514AD">
        <w:rPr>
          <w:rFonts w:ascii="Times New Roman" w:hAnsi="Times New Roman" w:cs="Times New Roman"/>
          <w:bCs/>
        </w:rPr>
        <w:t xml:space="preserve">; </w:t>
      </w:r>
      <w:r w:rsidRPr="006514AD">
        <w:rPr>
          <w:rFonts w:ascii="Times New Roman" w:hAnsi="Times New Roman" w:cs="Times New Roman"/>
          <w:bCs/>
          <w:color w:val="000000"/>
        </w:rPr>
        <w:t xml:space="preserve">attività con rischio </w:t>
      </w:r>
      <w:r w:rsidRPr="006514AD">
        <w:rPr>
          <w:rFonts w:ascii="Times New Roman" w:hAnsi="Times New Roman" w:cs="Times New Roman"/>
          <w:bCs/>
          <w:color w:val="000000"/>
          <w:u w:val="single"/>
        </w:rPr>
        <w:t>non elevato</w:t>
      </w:r>
      <w:r w:rsidRPr="006514AD">
        <w:rPr>
          <w:rFonts w:ascii="Times New Roman" w:hAnsi="Times New Roman" w:cs="Times New Roman"/>
          <w:bCs/>
          <w:color w:val="000000"/>
        </w:rPr>
        <w:t xml:space="preserve"> di corruzione</w:t>
      </w:r>
      <w:r w:rsidR="00255E51" w:rsidRPr="006514AD">
        <w:rPr>
          <w:rFonts w:ascii="Times New Roman" w:hAnsi="Times New Roman" w:cs="Times New Roman"/>
          <w:bCs/>
          <w:color w:val="000000"/>
        </w:rPr>
        <w:t>.</w:t>
      </w:r>
    </w:p>
    <w:p w:rsidR="00E61FE2" w:rsidRPr="006514AD" w:rsidRDefault="00E61FE2" w:rsidP="000A142F">
      <w:pPr>
        <w:autoSpaceDE w:val="0"/>
        <w:autoSpaceDN w:val="0"/>
        <w:adjustRightInd w:val="0"/>
        <w:spacing w:after="0" w:line="240" w:lineRule="auto"/>
        <w:rPr>
          <w:rFonts w:ascii="Times New Roman" w:hAnsi="Times New Roman" w:cs="Times New Roman"/>
          <w:bCs/>
        </w:rPr>
      </w:pPr>
    </w:p>
    <w:p w:rsidR="00F21AE8" w:rsidRPr="006514AD" w:rsidRDefault="000F3136" w:rsidP="000F3136">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bCs/>
        </w:rPr>
        <w:t>In questo piano si delinea</w:t>
      </w:r>
      <w:r w:rsidR="006520F5" w:rsidRPr="006514AD">
        <w:rPr>
          <w:rFonts w:ascii="Times New Roman" w:hAnsi="Times New Roman" w:cs="Times New Roman"/>
          <w:bCs/>
        </w:rPr>
        <w:t xml:space="preserve"> </w:t>
      </w:r>
      <w:r w:rsidRPr="006514AD">
        <w:rPr>
          <w:rFonts w:ascii="Times New Roman" w:hAnsi="Times New Roman" w:cs="Times New Roman"/>
          <w:bCs/>
        </w:rPr>
        <w:t>un programma di attività derivante da una preliminare fase di analisi che, in sintesi, è consistita ne</w:t>
      </w:r>
      <w:r w:rsidR="00E41BF4" w:rsidRPr="006514AD">
        <w:rPr>
          <w:rFonts w:ascii="Times New Roman" w:hAnsi="Times New Roman" w:cs="Times New Roman"/>
          <w:bCs/>
        </w:rPr>
        <w:t>ll’</w:t>
      </w:r>
      <w:r w:rsidR="006520F5" w:rsidRPr="006514AD">
        <w:rPr>
          <w:rFonts w:ascii="Times New Roman" w:hAnsi="Times New Roman" w:cs="Times New Roman"/>
          <w:bCs/>
        </w:rPr>
        <w:t>esaminare la struttura organizzativa</w:t>
      </w:r>
      <w:r w:rsidR="001F60B9" w:rsidRPr="006514AD">
        <w:rPr>
          <w:rFonts w:ascii="Times New Roman" w:hAnsi="Times New Roman" w:cs="Times New Roman"/>
          <w:bCs/>
        </w:rPr>
        <w:t xml:space="preserve"> della neo costituita </w:t>
      </w:r>
      <w:r w:rsidR="00E41BF4" w:rsidRPr="006514AD">
        <w:rPr>
          <w:rFonts w:ascii="Times New Roman" w:hAnsi="Times New Roman" w:cs="Times New Roman"/>
          <w:bCs/>
        </w:rPr>
        <w:t>ASP</w:t>
      </w:r>
      <w:r w:rsidR="00DF7450">
        <w:rPr>
          <w:rFonts w:ascii="Times New Roman" w:hAnsi="Times New Roman" w:cs="Times New Roman"/>
          <w:bCs/>
        </w:rPr>
        <w:t xml:space="preserve"> Città di Bologna (1.1.2015</w:t>
      </w:r>
      <w:r w:rsidR="001F60B9" w:rsidRPr="006514AD">
        <w:rPr>
          <w:rFonts w:ascii="Times New Roman" w:hAnsi="Times New Roman" w:cs="Times New Roman"/>
          <w:bCs/>
        </w:rPr>
        <w:t>)</w:t>
      </w:r>
      <w:r w:rsidR="006520F5" w:rsidRPr="006514AD">
        <w:rPr>
          <w:rFonts w:ascii="Times New Roman" w:hAnsi="Times New Roman" w:cs="Times New Roman"/>
          <w:bCs/>
        </w:rPr>
        <w:t xml:space="preserve"> e le sue regole </w:t>
      </w:r>
      <w:r w:rsidR="00E41BF4" w:rsidRPr="006514AD">
        <w:rPr>
          <w:rFonts w:ascii="Times New Roman" w:hAnsi="Times New Roman" w:cs="Times New Roman"/>
          <w:bCs/>
        </w:rPr>
        <w:t>di comportamento in termini di “possibile esposizione” al fenomeno corruttivo</w:t>
      </w:r>
      <w:r w:rsidR="00FE2FB5" w:rsidRPr="006514AD">
        <w:rPr>
          <w:rFonts w:ascii="Times New Roman" w:hAnsi="Times New Roman" w:cs="Times New Roman"/>
          <w:bCs/>
        </w:rPr>
        <w:t xml:space="preserve"> (valutazione probabilistica di tale rischiosità)</w:t>
      </w:r>
      <w:r w:rsidR="00E41BF4" w:rsidRPr="006514AD">
        <w:rPr>
          <w:rFonts w:ascii="Times New Roman" w:hAnsi="Times New Roman" w:cs="Times New Roman"/>
          <w:bCs/>
        </w:rPr>
        <w:t>. Ciò è avvenuto mediante la ricostruzione del sistema dei processi organizzativi, con particolare attenzione alla struttura dei controlli ed alle aree sensibili nel cui ambito possono, anche solo in via teorica, verificarsi episodi di corruzione</w:t>
      </w:r>
      <w:r w:rsidR="00FE2FB5" w:rsidRPr="006514AD">
        <w:rPr>
          <w:rFonts w:ascii="Times New Roman" w:hAnsi="Times New Roman" w:cs="Times New Roman"/>
          <w:bCs/>
        </w:rPr>
        <w:t>.</w:t>
      </w:r>
    </w:p>
    <w:p w:rsidR="00297132" w:rsidRPr="006514AD" w:rsidRDefault="00FE2FB5" w:rsidP="000F3136">
      <w:pPr>
        <w:autoSpaceDE w:val="0"/>
        <w:autoSpaceDN w:val="0"/>
        <w:adjustRightInd w:val="0"/>
        <w:spacing w:after="0" w:line="240" w:lineRule="auto"/>
        <w:jc w:val="both"/>
        <w:rPr>
          <w:rFonts w:ascii="Times New Roman" w:hAnsi="Times New Roman" w:cs="Times New Roman"/>
          <w:bCs/>
        </w:rPr>
      </w:pPr>
      <w:r w:rsidRPr="002A47C1">
        <w:rPr>
          <w:rFonts w:ascii="Times New Roman" w:hAnsi="Times New Roman" w:cs="Times New Roman"/>
          <w:bCs/>
        </w:rPr>
        <w:t xml:space="preserve">In questa prima fase </w:t>
      </w:r>
      <w:r w:rsidR="00066EB9" w:rsidRPr="002A47C1">
        <w:rPr>
          <w:rFonts w:ascii="Times New Roman" w:hAnsi="Times New Roman" w:cs="Times New Roman"/>
          <w:bCs/>
        </w:rPr>
        <w:t>-</w:t>
      </w:r>
      <w:r w:rsidR="00315D94" w:rsidRPr="002A47C1">
        <w:rPr>
          <w:rFonts w:ascii="Times New Roman" w:hAnsi="Times New Roman" w:cs="Times New Roman"/>
          <w:bCs/>
        </w:rPr>
        <w:t>considerati</w:t>
      </w:r>
      <w:r w:rsidR="00C763A6" w:rsidRPr="002A47C1">
        <w:rPr>
          <w:rFonts w:ascii="Times New Roman" w:hAnsi="Times New Roman" w:cs="Times New Roman"/>
          <w:bCs/>
        </w:rPr>
        <w:t xml:space="preserve"> </w:t>
      </w:r>
      <w:r w:rsidR="001F60B9" w:rsidRPr="002A47C1">
        <w:rPr>
          <w:rFonts w:ascii="Times New Roman" w:hAnsi="Times New Roman" w:cs="Times New Roman"/>
          <w:bCs/>
        </w:rPr>
        <w:t>il periodo di</w:t>
      </w:r>
      <w:r w:rsidR="00F21AE8" w:rsidRPr="002A47C1">
        <w:rPr>
          <w:rFonts w:ascii="Times New Roman" w:hAnsi="Times New Roman" w:cs="Times New Roman"/>
          <w:bCs/>
        </w:rPr>
        <w:t xml:space="preserve"> </w:t>
      </w:r>
      <w:r w:rsidR="00F21AE8" w:rsidRPr="002A47C1">
        <w:rPr>
          <w:rFonts w:ascii="Times New Roman" w:hAnsi="Times New Roman" w:cs="Times New Roman"/>
          <w:bCs/>
          <w:i/>
        </w:rPr>
        <w:t>start up</w:t>
      </w:r>
      <w:r w:rsidR="00F21AE8" w:rsidRPr="002A47C1">
        <w:rPr>
          <w:rFonts w:ascii="Times New Roman" w:hAnsi="Times New Roman" w:cs="Times New Roman"/>
          <w:bCs/>
        </w:rPr>
        <w:t xml:space="preserve"> aziendale</w:t>
      </w:r>
      <w:r w:rsidR="00622908" w:rsidRPr="002A47C1">
        <w:rPr>
          <w:rFonts w:ascii="Times New Roman" w:hAnsi="Times New Roman" w:cs="Times New Roman"/>
          <w:bCs/>
        </w:rPr>
        <w:t xml:space="preserve"> e</w:t>
      </w:r>
      <w:r w:rsidR="009C385D">
        <w:rPr>
          <w:rFonts w:ascii="Times New Roman" w:hAnsi="Times New Roman" w:cs="Times New Roman"/>
          <w:bCs/>
        </w:rPr>
        <w:t xml:space="preserve"> l’</w:t>
      </w:r>
      <w:r w:rsidR="004E096B" w:rsidRPr="002A47C1">
        <w:rPr>
          <w:rFonts w:ascii="Times New Roman" w:hAnsi="Times New Roman" w:cs="Times New Roman"/>
          <w:bCs/>
        </w:rPr>
        <w:t>acquisizione</w:t>
      </w:r>
      <w:r w:rsidR="001E7A42" w:rsidRPr="002A47C1">
        <w:rPr>
          <w:rFonts w:ascii="Times New Roman" w:hAnsi="Times New Roman" w:cs="Times New Roman"/>
          <w:bCs/>
        </w:rPr>
        <w:t xml:space="preserve"> di nuove competenze</w:t>
      </w:r>
      <w:r w:rsidR="00683BA5" w:rsidRPr="002A47C1">
        <w:rPr>
          <w:rFonts w:ascii="Times New Roman" w:hAnsi="Times New Roman" w:cs="Times New Roman"/>
          <w:bCs/>
        </w:rPr>
        <w:t>, attività e</w:t>
      </w:r>
      <w:r w:rsidR="00077959" w:rsidRPr="002A47C1">
        <w:rPr>
          <w:rFonts w:ascii="Times New Roman" w:hAnsi="Times New Roman" w:cs="Times New Roman"/>
          <w:bCs/>
        </w:rPr>
        <w:t xml:space="preserve"> funzioni</w:t>
      </w:r>
      <w:r w:rsidR="00066EB9" w:rsidRPr="002A47C1">
        <w:rPr>
          <w:rFonts w:ascii="Times New Roman" w:hAnsi="Times New Roman" w:cs="Times New Roman"/>
          <w:bCs/>
        </w:rPr>
        <w:t xml:space="preserve"> (</w:t>
      </w:r>
      <w:r w:rsidR="00DF7450" w:rsidRPr="002A47C1">
        <w:rPr>
          <w:rFonts w:ascii="Times New Roman" w:hAnsi="Times New Roman" w:cs="Times New Roman"/>
          <w:bCs/>
        </w:rPr>
        <w:t>previsti nei programmi del Comune di Bologna</w:t>
      </w:r>
      <w:r w:rsidR="002A47C1" w:rsidRPr="002A47C1">
        <w:rPr>
          <w:rFonts w:ascii="Times New Roman" w:hAnsi="Times New Roman" w:cs="Times New Roman"/>
          <w:bCs/>
        </w:rPr>
        <w:t xml:space="preserve">; </w:t>
      </w:r>
      <w:r w:rsidR="00B33C31" w:rsidRPr="002A47C1">
        <w:rPr>
          <w:rFonts w:ascii="Times New Roman" w:hAnsi="Times New Roman" w:cs="Times New Roman"/>
          <w:bCs/>
        </w:rPr>
        <w:t>cfr.</w:t>
      </w:r>
      <w:r w:rsidR="002A47C1" w:rsidRPr="002A47C1">
        <w:rPr>
          <w:rFonts w:ascii="Times New Roman" w:hAnsi="Times New Roman" w:cs="Times New Roman"/>
          <w:bCs/>
        </w:rPr>
        <w:t>, altresì,</w:t>
      </w:r>
      <w:r w:rsidR="00B33C31" w:rsidRPr="002A47C1">
        <w:rPr>
          <w:rFonts w:ascii="Times New Roman" w:hAnsi="Times New Roman" w:cs="Times New Roman"/>
          <w:bCs/>
        </w:rPr>
        <w:t xml:space="preserve"> </w:t>
      </w:r>
      <w:r w:rsidR="00A76651" w:rsidRPr="002A47C1">
        <w:rPr>
          <w:rFonts w:ascii="Times New Roman" w:hAnsi="Times New Roman" w:cs="Times New Roman"/>
        </w:rPr>
        <w:t>deliberazione n. 2078 del 23.12.2013 della Giunta della Regione Emilia Romagna</w:t>
      </w:r>
      <w:r w:rsidR="00066EB9" w:rsidRPr="002A47C1">
        <w:rPr>
          <w:rFonts w:ascii="Times New Roman" w:hAnsi="Times New Roman" w:cs="Times New Roman"/>
        </w:rPr>
        <w:t>)</w:t>
      </w:r>
      <w:r w:rsidR="00066EB9" w:rsidRPr="002A47C1">
        <w:rPr>
          <w:rFonts w:ascii="Times New Roman" w:hAnsi="Times New Roman" w:cs="Times New Roman"/>
          <w:bCs/>
        </w:rPr>
        <w:t>-</w:t>
      </w:r>
      <w:r w:rsidR="00F21AE8" w:rsidRPr="002A47C1">
        <w:rPr>
          <w:rFonts w:ascii="Times New Roman" w:hAnsi="Times New Roman" w:cs="Times New Roman"/>
          <w:bCs/>
        </w:rPr>
        <w:t xml:space="preserve"> </w:t>
      </w:r>
      <w:r w:rsidRPr="002A47C1">
        <w:rPr>
          <w:rFonts w:ascii="Times New Roman" w:hAnsi="Times New Roman" w:cs="Times New Roman"/>
          <w:bCs/>
        </w:rPr>
        <w:t>le misure di prevenzione individuate</w:t>
      </w:r>
      <w:r w:rsidRPr="006514AD">
        <w:rPr>
          <w:rFonts w:ascii="Times New Roman" w:hAnsi="Times New Roman" w:cs="Times New Roman"/>
          <w:bCs/>
        </w:rPr>
        <w:t xml:space="preserve"> </w:t>
      </w:r>
      <w:r w:rsidR="001F60B9" w:rsidRPr="006514AD">
        <w:rPr>
          <w:rFonts w:ascii="Times New Roman" w:hAnsi="Times New Roman" w:cs="Times New Roman"/>
          <w:bCs/>
        </w:rPr>
        <w:t xml:space="preserve">(misure obbligatorie e misure ulteriori ritenute necessarie o utili) </w:t>
      </w:r>
      <w:r w:rsidR="004E096B" w:rsidRPr="006514AD">
        <w:rPr>
          <w:rFonts w:ascii="Times New Roman" w:hAnsi="Times New Roman" w:cs="Times New Roman"/>
          <w:bCs/>
        </w:rPr>
        <w:t>sono</w:t>
      </w:r>
      <w:r w:rsidRPr="006514AD">
        <w:rPr>
          <w:rFonts w:ascii="Times New Roman" w:hAnsi="Times New Roman" w:cs="Times New Roman"/>
          <w:bCs/>
        </w:rPr>
        <w:t xml:space="preserve"> </w:t>
      </w:r>
      <w:r w:rsidR="00F21AE8" w:rsidRPr="006514AD">
        <w:rPr>
          <w:rFonts w:ascii="Times New Roman" w:hAnsi="Times New Roman" w:cs="Times New Roman"/>
          <w:bCs/>
        </w:rPr>
        <w:t>estese a tutti i livelli di rischio individuati dal presente Piano (implementazione delle misure di prevenzione a tutte le aree di rischio</w:t>
      </w:r>
      <w:r w:rsidR="001F60B9" w:rsidRPr="006514AD">
        <w:rPr>
          <w:rFonts w:ascii="Times New Roman" w:hAnsi="Times New Roman" w:cs="Times New Roman"/>
          <w:bCs/>
        </w:rPr>
        <w:t xml:space="preserve"> per ridurre la probabilità che il rischio si verifichi</w:t>
      </w:r>
      <w:r w:rsidR="00F21AE8" w:rsidRPr="006514AD">
        <w:rPr>
          <w:rFonts w:ascii="Times New Roman" w:hAnsi="Times New Roman" w:cs="Times New Roman"/>
          <w:bCs/>
        </w:rPr>
        <w:t>).</w:t>
      </w:r>
    </w:p>
    <w:p w:rsidR="006520F5" w:rsidRPr="006514AD" w:rsidRDefault="006520F5" w:rsidP="000F3136">
      <w:pPr>
        <w:autoSpaceDE w:val="0"/>
        <w:autoSpaceDN w:val="0"/>
        <w:adjustRightInd w:val="0"/>
        <w:spacing w:after="0" w:line="240" w:lineRule="auto"/>
        <w:jc w:val="both"/>
        <w:rPr>
          <w:rFonts w:ascii="Times New Roman" w:hAnsi="Times New Roman" w:cs="Times New Roman"/>
          <w:bCs/>
        </w:rPr>
      </w:pPr>
    </w:p>
    <w:p w:rsidR="0061148C" w:rsidRPr="006514AD" w:rsidRDefault="0061148C" w:rsidP="0061148C">
      <w:pPr>
        <w:autoSpaceDE w:val="0"/>
        <w:autoSpaceDN w:val="0"/>
        <w:adjustRightInd w:val="0"/>
        <w:spacing w:after="0" w:line="240" w:lineRule="auto"/>
        <w:rPr>
          <w:rFonts w:ascii="Times New Roman" w:hAnsi="Times New Roman" w:cs="Times New Roman"/>
          <w:b/>
          <w:bCs/>
          <w:color w:val="0000FF"/>
          <w:u w:val="single"/>
        </w:rPr>
      </w:pPr>
      <w:r w:rsidRPr="006514AD">
        <w:rPr>
          <w:rFonts w:ascii="Times New Roman" w:hAnsi="Times New Roman" w:cs="Times New Roman"/>
          <w:b/>
          <w:bCs/>
          <w:color w:val="0000FF"/>
          <w:u w:val="single"/>
        </w:rPr>
        <w:t>3 – IL TRATTAMENTO DEL RISCHIO</w:t>
      </w:r>
    </w:p>
    <w:p w:rsidR="008A0EC6" w:rsidRPr="006514AD" w:rsidRDefault="008A0EC6" w:rsidP="0061148C">
      <w:pPr>
        <w:autoSpaceDE w:val="0"/>
        <w:autoSpaceDN w:val="0"/>
        <w:adjustRightInd w:val="0"/>
        <w:spacing w:after="0" w:line="240" w:lineRule="auto"/>
        <w:rPr>
          <w:rFonts w:ascii="Times New Roman" w:hAnsi="Times New Roman" w:cs="Times New Roman"/>
          <w:color w:val="000000"/>
        </w:rPr>
      </w:pPr>
    </w:p>
    <w:p w:rsidR="0061148C" w:rsidRPr="006514AD" w:rsidRDefault="0061148C" w:rsidP="00066E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La fase di trattamento del rischio consiste nel processo finalizzato a modificare i rischi emersi attraverso</w:t>
      </w:r>
      <w:r w:rsidR="004E6185" w:rsidRPr="006514AD">
        <w:rPr>
          <w:rFonts w:ascii="Times New Roman" w:hAnsi="Times New Roman" w:cs="Times New Roman"/>
          <w:color w:val="000000"/>
        </w:rPr>
        <w:t xml:space="preserve"> </w:t>
      </w:r>
      <w:r w:rsidRPr="006514AD">
        <w:rPr>
          <w:rFonts w:ascii="Times New Roman" w:hAnsi="Times New Roman" w:cs="Times New Roman"/>
          <w:color w:val="000000"/>
        </w:rPr>
        <w:t>l’individuazione di apposite misure di prevenzione e contrasto, volte a neutralizzare o ridurre il rischio.</w:t>
      </w:r>
    </w:p>
    <w:p w:rsidR="0061148C" w:rsidRPr="006514AD" w:rsidRDefault="0061148C" w:rsidP="00066E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Con il termine “misura” si intende ogni intervento organizzativo, iniziativa, azione, o strumento di carattere</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preventivo ritenuto idoneo a neutralizzare o mitigare il livello di rischio connesso ai processi amministrativi</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posti in essere dall’Ente.</w:t>
      </w:r>
    </w:p>
    <w:p w:rsidR="00066EB9" w:rsidRPr="006514AD" w:rsidRDefault="00066EB9" w:rsidP="00066EB9">
      <w:pPr>
        <w:autoSpaceDE w:val="0"/>
        <w:autoSpaceDN w:val="0"/>
        <w:adjustRightInd w:val="0"/>
        <w:spacing w:after="0" w:line="240" w:lineRule="auto"/>
        <w:jc w:val="both"/>
        <w:rPr>
          <w:rFonts w:ascii="Times New Roman" w:hAnsi="Times New Roman" w:cs="Times New Roman"/>
          <w:color w:val="000000"/>
        </w:rPr>
      </w:pPr>
    </w:p>
    <w:p w:rsidR="0061148C" w:rsidRPr="006514AD" w:rsidRDefault="0061148C" w:rsidP="00066E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Le misure p</w:t>
      </w:r>
      <w:r w:rsidR="00066EB9" w:rsidRPr="006514AD">
        <w:rPr>
          <w:rFonts w:ascii="Times New Roman" w:hAnsi="Times New Roman" w:cs="Times New Roman"/>
          <w:color w:val="000000"/>
        </w:rPr>
        <w:t>ossono essere classificate in</w:t>
      </w:r>
      <w:r w:rsidRPr="006514AD">
        <w:rPr>
          <w:rFonts w:ascii="Times New Roman" w:hAnsi="Times New Roman" w:cs="Times New Roman"/>
          <w:color w:val="000000"/>
        </w:rPr>
        <w:t>:</w:t>
      </w:r>
    </w:p>
    <w:p w:rsidR="0061148C" w:rsidRPr="006514AD" w:rsidRDefault="0061148C" w:rsidP="00066E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xml:space="preserve">- </w:t>
      </w:r>
      <w:r w:rsidRPr="006514AD">
        <w:rPr>
          <w:rFonts w:ascii="Times New Roman" w:hAnsi="Times New Roman" w:cs="Times New Roman"/>
          <w:b/>
          <w:bCs/>
          <w:color w:val="000000"/>
        </w:rPr>
        <w:t>“</w:t>
      </w:r>
      <w:r w:rsidRPr="006514AD">
        <w:rPr>
          <w:rFonts w:ascii="Times New Roman" w:hAnsi="Times New Roman" w:cs="Times New Roman"/>
          <w:b/>
          <w:bCs/>
          <w:i/>
          <w:iCs/>
          <w:color w:val="000000"/>
        </w:rPr>
        <w:t>misure comuni e obbligatorie</w:t>
      </w:r>
      <w:r w:rsidRPr="006514AD">
        <w:rPr>
          <w:rFonts w:ascii="Times New Roman" w:hAnsi="Times New Roman" w:cs="Times New Roman"/>
          <w:b/>
          <w:bCs/>
          <w:color w:val="000000"/>
        </w:rPr>
        <w:t>”</w:t>
      </w:r>
      <w:r w:rsidRPr="006514AD">
        <w:rPr>
          <w:rFonts w:ascii="Times New Roman" w:hAnsi="Times New Roman" w:cs="Times New Roman"/>
          <w:color w:val="000000"/>
        </w:rPr>
        <w:t>: sono misure la cui applicazione discende obbligatoriamente dalla legge o</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da altre fonti normative e debbono</w:t>
      </w:r>
      <w:r w:rsidR="00635BDE">
        <w:rPr>
          <w:rFonts w:ascii="Times New Roman" w:hAnsi="Times New Roman" w:cs="Times New Roman"/>
          <w:color w:val="000000"/>
        </w:rPr>
        <w:t>,</w:t>
      </w:r>
      <w:r w:rsidRPr="006514AD">
        <w:rPr>
          <w:rFonts w:ascii="Times New Roman" w:hAnsi="Times New Roman" w:cs="Times New Roman"/>
          <w:color w:val="000000"/>
        </w:rPr>
        <w:t xml:space="preserve"> pertanto essere attuate necessariamente nell’amministrazione (in quanto è</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la stessa normativa a ritenerle comuni a tutte le pubbliche amministrazioni e a prevederne obbligatoriamente</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l’a</w:t>
      </w:r>
      <w:r w:rsidR="00066EB9" w:rsidRPr="006514AD">
        <w:rPr>
          <w:rFonts w:ascii="Times New Roman" w:hAnsi="Times New Roman" w:cs="Times New Roman"/>
          <w:color w:val="000000"/>
        </w:rPr>
        <w:t>ttuazione a livello di singolo e</w:t>
      </w:r>
      <w:r w:rsidRPr="006514AD">
        <w:rPr>
          <w:rFonts w:ascii="Times New Roman" w:hAnsi="Times New Roman" w:cs="Times New Roman"/>
          <w:color w:val="000000"/>
        </w:rPr>
        <w:t>nte);</w:t>
      </w:r>
    </w:p>
    <w:p w:rsidR="0061148C" w:rsidRPr="006514AD" w:rsidRDefault="0061148C" w:rsidP="00066E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xml:space="preserve">- </w:t>
      </w:r>
      <w:r w:rsidRPr="006514AD">
        <w:rPr>
          <w:rFonts w:ascii="Times New Roman" w:hAnsi="Times New Roman" w:cs="Times New Roman"/>
          <w:b/>
          <w:bCs/>
          <w:color w:val="000000"/>
        </w:rPr>
        <w:t>“</w:t>
      </w:r>
      <w:r w:rsidRPr="006514AD">
        <w:rPr>
          <w:rFonts w:ascii="Times New Roman" w:hAnsi="Times New Roman" w:cs="Times New Roman"/>
          <w:b/>
          <w:bCs/>
          <w:i/>
          <w:iCs/>
          <w:color w:val="000000"/>
        </w:rPr>
        <w:t>misure ulteriori</w:t>
      </w:r>
      <w:r w:rsidRPr="006514AD">
        <w:rPr>
          <w:rFonts w:ascii="Times New Roman" w:hAnsi="Times New Roman" w:cs="Times New Roman"/>
          <w:b/>
          <w:bCs/>
          <w:color w:val="000000"/>
        </w:rPr>
        <w:t>”</w:t>
      </w:r>
      <w:r w:rsidRPr="006514AD">
        <w:rPr>
          <w:rFonts w:ascii="Times New Roman" w:hAnsi="Times New Roman" w:cs="Times New Roman"/>
          <w:color w:val="000000"/>
        </w:rPr>
        <w:t>: sono misure aggiuntive eventuali individuate autonomamente da ciascuna</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amministrazione; diventano obbligatorie una volta inserite nel P.T.P.C.</w:t>
      </w:r>
    </w:p>
    <w:p w:rsidR="00066EB9" w:rsidRPr="006514AD" w:rsidRDefault="00066EB9" w:rsidP="00066EB9">
      <w:pPr>
        <w:autoSpaceDE w:val="0"/>
        <w:autoSpaceDN w:val="0"/>
        <w:adjustRightInd w:val="0"/>
        <w:spacing w:after="0" w:line="240" w:lineRule="auto"/>
        <w:jc w:val="both"/>
        <w:rPr>
          <w:rFonts w:ascii="Times New Roman" w:hAnsi="Times New Roman" w:cs="Times New Roman"/>
          <w:color w:val="000000"/>
        </w:rPr>
      </w:pPr>
    </w:p>
    <w:p w:rsidR="0061148C" w:rsidRPr="006514AD" w:rsidRDefault="0061148C" w:rsidP="00066E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E’ data priorità all’attuazione delle misure obbligatorie rispetto a quelle ulteriori, che devono essere valutate</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anche in base ai costi stimati, all'impatto sull’organizzazione e al grado di efficacia che si attribuisce alla</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misura.</w:t>
      </w:r>
    </w:p>
    <w:p w:rsidR="00066EB9" w:rsidRPr="006514AD" w:rsidRDefault="00066EB9" w:rsidP="00066EB9">
      <w:pPr>
        <w:autoSpaceDE w:val="0"/>
        <w:autoSpaceDN w:val="0"/>
        <w:adjustRightInd w:val="0"/>
        <w:spacing w:after="0" w:line="240" w:lineRule="auto"/>
        <w:jc w:val="both"/>
        <w:rPr>
          <w:rFonts w:ascii="Times New Roman" w:hAnsi="Times New Roman" w:cs="Times New Roman"/>
          <w:color w:val="000000"/>
        </w:rPr>
      </w:pPr>
    </w:p>
    <w:p w:rsidR="006520F5" w:rsidRPr="006514AD" w:rsidRDefault="0061148C" w:rsidP="00066EB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Alcune misure presentano carattere trasversale, ossia sono applicabili alla struttura organizzativa dell’ente</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nel suo complesso, mentre altre sono, per così dire, settoriali in quanto ritenute idonee a trattare il rischio</w:t>
      </w:r>
      <w:r w:rsidR="00066EB9" w:rsidRPr="006514AD">
        <w:rPr>
          <w:rFonts w:ascii="Times New Roman" w:hAnsi="Times New Roman" w:cs="Times New Roman"/>
          <w:color w:val="000000"/>
        </w:rPr>
        <w:t xml:space="preserve"> </w:t>
      </w:r>
      <w:r w:rsidRPr="006514AD">
        <w:rPr>
          <w:rFonts w:ascii="Times New Roman" w:hAnsi="Times New Roman" w:cs="Times New Roman"/>
          <w:color w:val="000000"/>
        </w:rPr>
        <w:t>insito in specifici settori di attività.</w:t>
      </w:r>
    </w:p>
    <w:p w:rsidR="0061148C" w:rsidRPr="006514AD" w:rsidRDefault="0061148C" w:rsidP="00066EB9">
      <w:pPr>
        <w:autoSpaceDE w:val="0"/>
        <w:autoSpaceDN w:val="0"/>
        <w:adjustRightInd w:val="0"/>
        <w:spacing w:after="0" w:line="240" w:lineRule="auto"/>
        <w:jc w:val="both"/>
        <w:rPr>
          <w:rFonts w:ascii="Times New Roman" w:hAnsi="Times New Roman" w:cs="Times New Roman"/>
          <w:bCs/>
        </w:rPr>
      </w:pPr>
    </w:p>
    <w:p w:rsidR="0061148C" w:rsidRPr="006514AD" w:rsidRDefault="00066EB9" w:rsidP="00066EB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Di seguito sono illustrate le misure di prevenzione previste per il presente piano. Per facilità di consultazione, dette misure sono elencate con codice “</w:t>
      </w:r>
      <w:r w:rsidRPr="006514AD">
        <w:rPr>
          <w:rFonts w:ascii="Times New Roman" w:hAnsi="Times New Roman" w:cs="Times New Roman"/>
          <w:i/>
          <w:iCs/>
        </w:rPr>
        <w:t>lettera progressiva alfabeto</w:t>
      </w:r>
      <w:r w:rsidRPr="006514AD">
        <w:rPr>
          <w:rFonts w:ascii="Times New Roman" w:hAnsi="Times New Roman" w:cs="Times New Roman"/>
        </w:rPr>
        <w:t>” così da consentire il richiamo sintetico nella relativa colonna delle tabelle di gestione del rischio allegate.</w:t>
      </w:r>
    </w:p>
    <w:p w:rsidR="0061148C" w:rsidRPr="006514AD" w:rsidRDefault="0061148C" w:rsidP="000F3136">
      <w:pPr>
        <w:autoSpaceDE w:val="0"/>
        <w:autoSpaceDN w:val="0"/>
        <w:adjustRightInd w:val="0"/>
        <w:spacing w:after="0" w:line="240" w:lineRule="auto"/>
        <w:jc w:val="both"/>
        <w:rPr>
          <w:rFonts w:ascii="Times New Roman" w:hAnsi="Times New Roman" w:cs="Times New Roman"/>
          <w:bCs/>
        </w:rPr>
      </w:pPr>
    </w:p>
    <w:p w:rsidR="00844AB7" w:rsidRPr="006514AD" w:rsidRDefault="00844AB7" w:rsidP="00844AB7">
      <w:pPr>
        <w:autoSpaceDE w:val="0"/>
        <w:autoSpaceDN w:val="0"/>
        <w:adjustRightInd w:val="0"/>
        <w:spacing w:after="0" w:line="240" w:lineRule="auto"/>
        <w:rPr>
          <w:rFonts w:ascii="Times New Roman" w:hAnsi="Times New Roman" w:cs="Times New Roman"/>
          <w:b/>
          <w:bCs/>
          <w:color w:val="0000FF"/>
          <w:u w:val="single"/>
        </w:rPr>
      </w:pPr>
      <w:r w:rsidRPr="006514AD">
        <w:rPr>
          <w:rFonts w:ascii="Times New Roman" w:hAnsi="Times New Roman" w:cs="Times New Roman"/>
          <w:b/>
          <w:bCs/>
          <w:color w:val="0000FF"/>
          <w:u w:val="single"/>
        </w:rPr>
        <w:t xml:space="preserve">4 – LE MISURE </w:t>
      </w:r>
      <w:proofErr w:type="spellStart"/>
      <w:r w:rsidRPr="006514AD">
        <w:rPr>
          <w:rFonts w:ascii="Times New Roman" w:hAnsi="Times New Roman" w:cs="Times New Roman"/>
          <w:b/>
          <w:bCs/>
          <w:color w:val="0000FF"/>
          <w:u w:val="single"/>
        </w:rPr>
        <w:t>DI</w:t>
      </w:r>
      <w:proofErr w:type="spellEnd"/>
      <w:r w:rsidRPr="006514AD">
        <w:rPr>
          <w:rFonts w:ascii="Times New Roman" w:hAnsi="Times New Roman" w:cs="Times New Roman"/>
          <w:b/>
          <w:bCs/>
          <w:color w:val="0000FF"/>
          <w:u w:val="single"/>
        </w:rPr>
        <w:t xml:space="preserve"> PREVENZIONE E CONTRASTO</w:t>
      </w:r>
    </w:p>
    <w:p w:rsidR="00844AB7" w:rsidRPr="006514AD" w:rsidRDefault="00844AB7" w:rsidP="00844AB7">
      <w:pPr>
        <w:autoSpaceDE w:val="0"/>
        <w:autoSpaceDN w:val="0"/>
        <w:adjustRightInd w:val="0"/>
        <w:spacing w:after="0" w:line="240" w:lineRule="auto"/>
        <w:rPr>
          <w:rFonts w:ascii="Times New Roman" w:hAnsi="Times New Roman" w:cs="Times New Roman"/>
          <w:color w:val="000000"/>
        </w:rPr>
      </w:pPr>
    </w:p>
    <w:p w:rsidR="00844AB7" w:rsidRPr="006514AD" w:rsidRDefault="00844AB7" w:rsidP="00844AB7">
      <w:pPr>
        <w:autoSpaceDE w:val="0"/>
        <w:autoSpaceDN w:val="0"/>
        <w:adjustRightInd w:val="0"/>
        <w:spacing w:after="0" w:line="240" w:lineRule="auto"/>
        <w:jc w:val="both"/>
        <w:rPr>
          <w:rFonts w:ascii="Times New Roman" w:hAnsi="Times New Roman" w:cs="Times New Roman"/>
          <w:i/>
          <w:iCs/>
          <w:color w:val="000000"/>
        </w:rPr>
      </w:pPr>
      <w:r w:rsidRPr="006514AD">
        <w:rPr>
          <w:rFonts w:ascii="Times New Roman" w:hAnsi="Times New Roman" w:cs="Times New Roman"/>
          <w:color w:val="000000"/>
          <w:highlight w:val="yellow"/>
        </w:rPr>
        <w:t xml:space="preserve">A - </w:t>
      </w:r>
      <w:r w:rsidRPr="006514AD">
        <w:rPr>
          <w:rFonts w:ascii="Times New Roman" w:hAnsi="Times New Roman" w:cs="Times New Roman"/>
          <w:i/>
          <w:iCs/>
          <w:color w:val="000000"/>
          <w:highlight w:val="yellow"/>
        </w:rPr>
        <w:t>ADEMPIMENTI RELATIVI ALLA TRASPARENZA</w:t>
      </w:r>
    </w:p>
    <w:p w:rsidR="00844AB7" w:rsidRPr="006514AD" w:rsidRDefault="00844AB7" w:rsidP="00844AB7">
      <w:pPr>
        <w:autoSpaceDE w:val="0"/>
        <w:autoSpaceDN w:val="0"/>
        <w:adjustRightInd w:val="0"/>
        <w:spacing w:after="0" w:line="240" w:lineRule="auto"/>
        <w:jc w:val="both"/>
        <w:rPr>
          <w:rFonts w:ascii="Times New Roman" w:hAnsi="Times New Roman" w:cs="Times New Roman"/>
          <w:color w:val="000000"/>
        </w:rPr>
      </w:pPr>
    </w:p>
    <w:p w:rsidR="00844AB7" w:rsidRPr="006514AD" w:rsidRDefault="00844AB7" w:rsidP="00844AB7">
      <w:pPr>
        <w:autoSpaceDE w:val="0"/>
        <w:autoSpaceDN w:val="0"/>
        <w:adjustRightInd w:val="0"/>
        <w:spacing w:after="0" w:line="240" w:lineRule="auto"/>
        <w:jc w:val="both"/>
        <w:rPr>
          <w:rFonts w:ascii="Times New Roman" w:hAnsi="Times New Roman" w:cs="Times New Roman"/>
          <w:i/>
          <w:iCs/>
          <w:color w:val="000000"/>
        </w:rPr>
      </w:pPr>
      <w:r w:rsidRPr="006514AD">
        <w:rPr>
          <w:rFonts w:ascii="Times New Roman" w:hAnsi="Times New Roman" w:cs="Times New Roman"/>
          <w:color w:val="000000"/>
        </w:rPr>
        <w:t>Ai sensi dell’art. 43 del d.lgs. 14 marzo 2013, n. 33 “</w:t>
      </w:r>
      <w:r w:rsidRPr="006514AD">
        <w:rPr>
          <w:rFonts w:ascii="Times New Roman" w:hAnsi="Times New Roman" w:cs="Times New Roman"/>
          <w:i/>
          <w:iCs/>
          <w:color w:val="000000"/>
        </w:rPr>
        <w:t>All'interno di ogni amministrazione il responsabile per la prevenzione della corruzione, di cui all'articolo 1, comma 7, della legge 6 novembre 2012, n. 190, svolge, di norma, le funzioni di Responsabile per la trasparenza</w:t>
      </w:r>
      <w:r w:rsidRPr="006514AD">
        <w:rPr>
          <w:rFonts w:ascii="Times New Roman" w:hAnsi="Times New Roman" w:cs="Times New Roman"/>
          <w:color w:val="000000"/>
        </w:rPr>
        <w:t>”.</w:t>
      </w:r>
    </w:p>
    <w:p w:rsidR="00844AB7" w:rsidRPr="006514AD" w:rsidRDefault="00844AB7" w:rsidP="00844AB7">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Nell’ambito della discrezionalità accordata dalla norma e della propria autonomia organizzativa, l’ASP Città di Bologna ha previsto la coincidenza tra le due figure.</w:t>
      </w:r>
    </w:p>
    <w:p w:rsidR="00844AB7" w:rsidRPr="006514AD" w:rsidRDefault="00844AB7" w:rsidP="00844AB7">
      <w:pPr>
        <w:autoSpaceDE w:val="0"/>
        <w:autoSpaceDN w:val="0"/>
        <w:adjustRightInd w:val="0"/>
        <w:spacing w:after="0" w:line="240" w:lineRule="auto"/>
        <w:jc w:val="both"/>
        <w:rPr>
          <w:rFonts w:ascii="Times New Roman" w:hAnsi="Times New Roman" w:cs="Times New Roman"/>
          <w:color w:val="000000"/>
        </w:rPr>
      </w:pPr>
    </w:p>
    <w:p w:rsidR="00844AB7" w:rsidRPr="006514AD" w:rsidRDefault="002A47C1" w:rsidP="00EF4D76">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b/>
          <w:bCs/>
        </w:rPr>
        <w:t>Il</w:t>
      </w:r>
      <w:r w:rsidRPr="006514AD">
        <w:rPr>
          <w:rFonts w:ascii="Times New Roman" w:hAnsi="Times New Roman" w:cs="Times New Roman"/>
          <w:b/>
          <w:bCs/>
          <w:color w:val="000000"/>
        </w:rPr>
        <w:t xml:space="preserve"> </w:t>
      </w:r>
      <w:r w:rsidRPr="006514AD">
        <w:rPr>
          <w:rFonts w:ascii="Times New Roman" w:hAnsi="Times New Roman" w:cs="Times New Roman"/>
          <w:b/>
          <w:bCs/>
        </w:rPr>
        <w:t>Responsabile della trasparenza</w:t>
      </w:r>
      <w:r w:rsidRPr="006514AD">
        <w:rPr>
          <w:rFonts w:ascii="Times New Roman" w:hAnsi="Times New Roman" w:cs="Times New Roman"/>
          <w:bCs/>
        </w:rPr>
        <w:t xml:space="preserve"> è stato individu</w:t>
      </w:r>
      <w:r>
        <w:rPr>
          <w:rFonts w:ascii="Times New Roman" w:hAnsi="Times New Roman" w:cs="Times New Roman"/>
          <w:bCs/>
        </w:rPr>
        <w:t>ato nella persona del Direttore Generale</w:t>
      </w:r>
      <w:r w:rsidR="00A94969">
        <w:rPr>
          <w:rFonts w:ascii="Times New Roman" w:hAnsi="Times New Roman" w:cs="Times New Roman"/>
          <w:bCs/>
        </w:rPr>
        <w:t>, Dott.</w:t>
      </w:r>
      <w:r>
        <w:rPr>
          <w:rFonts w:ascii="Times New Roman" w:hAnsi="Times New Roman" w:cs="Times New Roman"/>
          <w:bCs/>
        </w:rPr>
        <w:t xml:space="preserve"> Elisabetta Scoccati</w:t>
      </w:r>
      <w:r w:rsidR="00360D74">
        <w:rPr>
          <w:rFonts w:ascii="Times New Roman" w:hAnsi="Times New Roman" w:cs="Times New Roman"/>
          <w:bCs/>
        </w:rPr>
        <w:t xml:space="preserve"> </w:t>
      </w:r>
      <w:r w:rsidR="00360D74" w:rsidRPr="006514AD">
        <w:rPr>
          <w:rFonts w:ascii="Times New Roman" w:hAnsi="Times New Roman" w:cs="Times New Roman"/>
          <w:bCs/>
        </w:rPr>
        <w:t xml:space="preserve">che svolge, altresì, le funzioni di </w:t>
      </w:r>
      <w:r w:rsidR="00360D74" w:rsidRPr="006514AD">
        <w:rPr>
          <w:rFonts w:ascii="Times New Roman" w:hAnsi="Times New Roman" w:cs="Times New Roman"/>
          <w:bCs/>
          <w:color w:val="000000"/>
        </w:rPr>
        <w:t>Responsabile della prevenzione della corruzione</w:t>
      </w:r>
      <w:r w:rsidR="00360D74">
        <w:rPr>
          <w:rFonts w:ascii="Times New Roman" w:hAnsi="Times New Roman" w:cs="Times New Roman"/>
          <w:bCs/>
          <w:color w:val="000000"/>
        </w:rPr>
        <w:t xml:space="preserve"> (come da </w:t>
      </w:r>
      <w:r w:rsidR="00360D74" w:rsidRPr="006514AD">
        <w:rPr>
          <w:rFonts w:ascii="Times New Roman" w:hAnsi="Times New Roman" w:cs="Times New Roman"/>
          <w:color w:val="000000"/>
        </w:rPr>
        <w:t xml:space="preserve">delibera dell’Amministratore Unico </w:t>
      </w:r>
      <w:r w:rsidR="00360D74">
        <w:rPr>
          <w:rFonts w:ascii="Times New Roman" w:hAnsi="Times New Roman" w:cs="Times New Roman"/>
          <w:color w:val="000000"/>
        </w:rPr>
        <w:t>n. 3 del 03.02.2016); unificazione in capo ad un unico soggetto delle due responsabilità (considerata la nuova indicazione legislativa sulla concentrazione delle due responsabilità; cfr. determinazione ANAC n. 1310 del 28.12.2016)</w:t>
      </w:r>
      <w:r w:rsidR="008F5A67" w:rsidRPr="006514AD">
        <w:rPr>
          <w:rFonts w:ascii="Times New Roman" w:hAnsi="Times New Roman" w:cs="Times New Roman"/>
          <w:bCs/>
        </w:rPr>
        <w:t>.</w:t>
      </w:r>
      <w:r w:rsidR="0048139C">
        <w:rPr>
          <w:rFonts w:ascii="Times New Roman" w:hAnsi="Times New Roman" w:cs="Times New Roman"/>
          <w:bCs/>
        </w:rPr>
        <w:t xml:space="preserve"> </w:t>
      </w:r>
      <w:r w:rsidR="0048139C" w:rsidRPr="000A0FA6">
        <w:rPr>
          <w:rFonts w:ascii="Times New Roman" w:hAnsi="Times New Roman" w:cs="Times New Roman"/>
          <w:color w:val="000000"/>
          <w:highlight w:val="cyan"/>
        </w:rPr>
        <w:t>Successivamente</w:t>
      </w:r>
      <w:r w:rsidR="00F608AA">
        <w:rPr>
          <w:rFonts w:ascii="Times New Roman" w:hAnsi="Times New Roman" w:cs="Times New Roman"/>
          <w:color w:val="000000"/>
          <w:highlight w:val="cyan"/>
        </w:rPr>
        <w:t xml:space="preserve"> ASP,</w:t>
      </w:r>
      <w:r w:rsidR="0048139C" w:rsidRPr="000A0FA6">
        <w:rPr>
          <w:rFonts w:ascii="Times New Roman" w:hAnsi="Times New Roman" w:cs="Times New Roman"/>
          <w:color w:val="000000"/>
          <w:highlight w:val="cyan"/>
        </w:rPr>
        <w:t xml:space="preserve"> a seguito della cessazi</w:t>
      </w:r>
      <w:r w:rsidR="0048139C">
        <w:rPr>
          <w:rFonts w:ascii="Times New Roman" w:hAnsi="Times New Roman" w:cs="Times New Roman"/>
          <w:color w:val="000000"/>
          <w:highlight w:val="cyan"/>
        </w:rPr>
        <w:t>one dall’incarico della Dott.</w:t>
      </w:r>
      <w:r w:rsidR="0048139C" w:rsidRPr="000A0FA6">
        <w:rPr>
          <w:rFonts w:ascii="Times New Roman" w:hAnsi="Times New Roman" w:cs="Times New Roman"/>
          <w:color w:val="000000"/>
          <w:highlight w:val="cyan"/>
        </w:rPr>
        <w:t xml:space="preserve"> Scoccati</w:t>
      </w:r>
      <w:r w:rsidR="00F608AA">
        <w:rPr>
          <w:rFonts w:ascii="Times New Roman" w:hAnsi="Times New Roman" w:cs="Times New Roman"/>
          <w:color w:val="000000"/>
          <w:highlight w:val="cyan"/>
        </w:rPr>
        <w:t>,</w:t>
      </w:r>
      <w:r w:rsidR="0048139C">
        <w:rPr>
          <w:rFonts w:ascii="Times New Roman" w:hAnsi="Times New Roman" w:cs="Times New Roman"/>
          <w:color w:val="000000"/>
          <w:highlight w:val="cyan"/>
        </w:rPr>
        <w:t xml:space="preserve"> con Deliberazione del Amministratore Unico n. 2</w:t>
      </w:r>
      <w:r w:rsidR="00F608AA">
        <w:rPr>
          <w:rFonts w:ascii="Times New Roman" w:hAnsi="Times New Roman" w:cs="Times New Roman"/>
          <w:color w:val="000000"/>
          <w:highlight w:val="cyan"/>
        </w:rPr>
        <w:t>6</w:t>
      </w:r>
      <w:r w:rsidR="0048139C">
        <w:rPr>
          <w:rFonts w:ascii="Times New Roman" w:hAnsi="Times New Roman" w:cs="Times New Roman"/>
          <w:color w:val="000000"/>
          <w:highlight w:val="cyan"/>
        </w:rPr>
        <w:t xml:space="preserve"> del 13.11.2019</w:t>
      </w:r>
      <w:r w:rsidR="0048139C" w:rsidRPr="000A0FA6">
        <w:rPr>
          <w:rFonts w:ascii="Times New Roman" w:hAnsi="Times New Roman" w:cs="Times New Roman"/>
          <w:color w:val="000000"/>
          <w:highlight w:val="cyan"/>
        </w:rPr>
        <w:t>, ha</w:t>
      </w:r>
      <w:r w:rsidR="0048139C">
        <w:rPr>
          <w:rFonts w:ascii="Times New Roman" w:hAnsi="Times New Roman" w:cs="Times New Roman"/>
          <w:color w:val="000000"/>
          <w:highlight w:val="cyan"/>
        </w:rPr>
        <w:t xml:space="preserve"> individuato nella persona del Dott. Rocco Serpi, Responsabile U.O. Affari Generali</w:t>
      </w:r>
      <w:r w:rsidR="0048139C" w:rsidRPr="000A0FA6">
        <w:rPr>
          <w:rFonts w:ascii="Times New Roman" w:hAnsi="Times New Roman" w:cs="Times New Roman"/>
          <w:color w:val="000000"/>
          <w:highlight w:val="cyan"/>
        </w:rPr>
        <w:t xml:space="preserve"> dell’Ente, il </w:t>
      </w:r>
      <w:r w:rsidR="0048139C" w:rsidRPr="000A0FA6">
        <w:rPr>
          <w:rFonts w:ascii="Times New Roman" w:hAnsi="Times New Roman" w:cs="Times New Roman"/>
          <w:iCs/>
          <w:color w:val="000000"/>
          <w:highlight w:val="cyan"/>
        </w:rPr>
        <w:t>Responsabile per la trasparenza</w:t>
      </w:r>
      <w:r w:rsidR="0048139C" w:rsidRPr="000A0FA6">
        <w:rPr>
          <w:rFonts w:ascii="Times New Roman" w:hAnsi="Times New Roman" w:cs="Times New Roman"/>
          <w:color w:val="000000"/>
          <w:highlight w:val="cyan"/>
        </w:rPr>
        <w:t xml:space="preserve"> ex art. 43 del d.lgs. 33/2013</w:t>
      </w:r>
      <w:r w:rsidR="0048139C">
        <w:rPr>
          <w:rFonts w:ascii="Times New Roman" w:hAnsi="Times New Roman" w:cs="Times New Roman"/>
          <w:color w:val="000000"/>
        </w:rPr>
        <w:t>.</w:t>
      </w:r>
    </w:p>
    <w:p w:rsidR="00844AB7" w:rsidRPr="006514AD" w:rsidRDefault="00844AB7" w:rsidP="00844AB7">
      <w:pPr>
        <w:autoSpaceDE w:val="0"/>
        <w:autoSpaceDN w:val="0"/>
        <w:adjustRightInd w:val="0"/>
        <w:spacing w:after="0" w:line="240" w:lineRule="auto"/>
        <w:jc w:val="both"/>
        <w:rPr>
          <w:rFonts w:ascii="Times New Roman" w:hAnsi="Times New Roman" w:cs="Times New Roman"/>
          <w:color w:val="000000"/>
        </w:rPr>
      </w:pPr>
    </w:p>
    <w:p w:rsidR="00844AB7" w:rsidRDefault="00844AB7" w:rsidP="00844AB7">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Considerato che la trasparenza è una misura fondamentale per la prevenzione della corruzione, è assicurato uno stretto coordinamento tra il Piano Triennale di Prevenzione della Corruzione (P.T.P.C.) e il Programma Triennale per la Trasparenza e l’Integrità (</w:t>
      </w:r>
      <w:proofErr w:type="spellStart"/>
      <w:r w:rsidRPr="006514AD">
        <w:rPr>
          <w:rFonts w:ascii="Times New Roman" w:hAnsi="Times New Roman" w:cs="Times New Roman"/>
          <w:color w:val="000000"/>
        </w:rPr>
        <w:t>P.T.T.I.</w:t>
      </w:r>
      <w:proofErr w:type="spellEnd"/>
      <w:r w:rsidRPr="006514AD">
        <w:rPr>
          <w:rFonts w:ascii="Times New Roman" w:hAnsi="Times New Roman" w:cs="Times New Roman"/>
          <w:color w:val="000000"/>
        </w:rPr>
        <w:t>)</w:t>
      </w:r>
      <w:r w:rsidR="00AE635C">
        <w:rPr>
          <w:rFonts w:ascii="Times New Roman" w:hAnsi="Times New Roman" w:cs="Times New Roman"/>
          <w:color w:val="000000"/>
        </w:rPr>
        <w:t>, quale sezione del primo,</w:t>
      </w:r>
      <w:r w:rsidRPr="006514AD">
        <w:rPr>
          <w:rFonts w:ascii="Times New Roman" w:hAnsi="Times New Roman" w:cs="Times New Roman"/>
          <w:color w:val="000000"/>
        </w:rPr>
        <w:t xml:space="preserve"> e tra le attività svolte dal </w:t>
      </w:r>
      <w:r w:rsidR="00EF4D76" w:rsidRPr="006514AD">
        <w:rPr>
          <w:rFonts w:ascii="Times New Roman" w:hAnsi="Times New Roman" w:cs="Times New Roman"/>
          <w:color w:val="000000"/>
        </w:rPr>
        <w:t xml:space="preserve">relativo </w:t>
      </w:r>
      <w:r w:rsidRPr="006514AD">
        <w:rPr>
          <w:rFonts w:ascii="Times New Roman" w:hAnsi="Times New Roman" w:cs="Times New Roman"/>
          <w:color w:val="000000"/>
        </w:rPr>
        <w:t>Responsabile.</w:t>
      </w:r>
    </w:p>
    <w:p w:rsidR="00952B5F" w:rsidRDefault="00952B5F" w:rsidP="00844AB7">
      <w:pPr>
        <w:autoSpaceDE w:val="0"/>
        <w:autoSpaceDN w:val="0"/>
        <w:adjustRightInd w:val="0"/>
        <w:spacing w:after="0" w:line="240" w:lineRule="auto"/>
        <w:jc w:val="both"/>
        <w:rPr>
          <w:rFonts w:ascii="Times New Roman" w:hAnsi="Times New Roman" w:cs="Times New Roman"/>
          <w:color w:val="000000"/>
        </w:rPr>
      </w:pPr>
    </w:p>
    <w:p w:rsidR="00952B5F" w:rsidRDefault="00952B5F" w:rsidP="00844AB7">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La L. 190/2012 individua nel rafforzamento della trasparenza uno degli strumenti principali per la prevenzione della corruzione nella pubblica amministrazione. La trasparenza è riguardata come livello essenziale delle prestazioni relative ai diritti sociali e civili ai sensi dell’art. 117 comma 2 lett. m) della Costituzione, che va assicurata attraverso la pubblicazione nei siti web istituzionali delle pubbliche amministrazioni delle informazioni riguardanti i procedimenti amministrativi. Le informazioni pubblicate devono essere facilmente accessibili, complete e agevolmente consultabili, pur nel rispetto delle disposizioni in materia di segreto di Stato, di segreto d’ufficio e di protezione dei dati personali. Per trasparenza si deve intendere l’accessibilità totale alle informazioni sull'organizzazione e l'attività delle pubbliche amministrazioni, allo scopo di tutelare i diritti delle persone, promuovere la partecipazione all'attività amministrativa e favorire forme diffuse di controllo sul perseguimento delle funzioni istituzionali e sull'utilizzo delle risorse pubbliche (art. 1, d.lgs. 33/2013, come modificato dal d.lgs. n. 97/2016). L’ASP Ci</w:t>
      </w:r>
      <w:r w:rsidR="00A94969" w:rsidRPr="00EA78A7">
        <w:rPr>
          <w:rFonts w:ascii="Times New Roman" w:hAnsi="Times New Roman" w:cs="Times New Roman"/>
        </w:rPr>
        <w:t xml:space="preserve">ttà di Bologna ha dedicato nella </w:t>
      </w:r>
      <w:r w:rsidRPr="00EA78A7">
        <w:rPr>
          <w:rFonts w:ascii="Times New Roman" w:hAnsi="Times New Roman" w:cs="Times New Roman"/>
          <w:i/>
        </w:rPr>
        <w:t>homepage</w:t>
      </w:r>
      <w:r w:rsidRPr="00EA78A7">
        <w:rPr>
          <w:rFonts w:ascii="Times New Roman" w:hAnsi="Times New Roman" w:cs="Times New Roman"/>
        </w:rPr>
        <w:t xml:space="preserve"> del sito istituzionale apposita sezione, denominata “Amministrazione Trasparente”, costruita in conformità a quanto previsto dall’allegato </w:t>
      </w:r>
      <w:r w:rsidR="00A94969" w:rsidRPr="00EA78A7">
        <w:rPr>
          <w:rFonts w:ascii="Times New Roman" w:hAnsi="Times New Roman" w:cs="Times New Roman"/>
        </w:rPr>
        <w:t>“</w:t>
      </w:r>
      <w:r w:rsidRPr="00EA78A7">
        <w:rPr>
          <w:rFonts w:ascii="Times New Roman" w:hAnsi="Times New Roman" w:cs="Times New Roman"/>
        </w:rPr>
        <w:t>A</w:t>
      </w:r>
      <w:r w:rsidR="00A94969" w:rsidRPr="00EA78A7">
        <w:rPr>
          <w:rFonts w:ascii="Times New Roman" w:hAnsi="Times New Roman" w:cs="Times New Roman"/>
        </w:rPr>
        <w:t>”</w:t>
      </w:r>
      <w:r w:rsidRPr="00EA78A7">
        <w:rPr>
          <w:rFonts w:ascii="Times New Roman" w:hAnsi="Times New Roman" w:cs="Times New Roman"/>
        </w:rPr>
        <w:t xml:space="preserve"> del D.lgs. n. 33/2013 con contenitori tematici, nella quale sono resi accessibili i documenti, le informazioni e i dati la cui pubblicazione è prevista come obbligatoria dalla normativa vigente. La sezione “Amministrazione Trasparente” è articolata in sottosezioni come disposto dalla tabella 1 allegata al d.lg</w:t>
      </w:r>
      <w:r w:rsidR="009F36FC" w:rsidRPr="00EA78A7">
        <w:rPr>
          <w:rFonts w:ascii="Times New Roman" w:hAnsi="Times New Roman" w:cs="Times New Roman"/>
        </w:rPr>
        <w:t>s. 33/2013. La sezione è stata aggiornata e</w:t>
      </w:r>
      <w:r w:rsidRPr="00EA78A7">
        <w:rPr>
          <w:rFonts w:ascii="Times New Roman" w:hAnsi="Times New Roman" w:cs="Times New Roman"/>
        </w:rPr>
        <w:t xml:space="preserve"> adeguata alle indicazioni riportate nell'allegato 1 della delibera ANAC n. 1310 del 28.12.2016 (“Prime linee guida recanti indicazioni sull’attuazione degli obblighi di pubblicità e trasparenza e diffusione per l'aggiornamento del Programma triennale della trasparenza”).</w:t>
      </w:r>
    </w:p>
    <w:p w:rsidR="00646CC4" w:rsidRDefault="00646CC4" w:rsidP="00844AB7">
      <w:pPr>
        <w:autoSpaceDE w:val="0"/>
        <w:autoSpaceDN w:val="0"/>
        <w:adjustRightInd w:val="0"/>
        <w:spacing w:after="0" w:line="240" w:lineRule="auto"/>
        <w:jc w:val="both"/>
        <w:rPr>
          <w:rFonts w:ascii="Times New Roman" w:hAnsi="Times New Roman" w:cs="Times New Roman"/>
        </w:rPr>
      </w:pPr>
    </w:p>
    <w:p w:rsidR="00646CC4" w:rsidRPr="00646CC4" w:rsidRDefault="00646CC4" w:rsidP="00844AB7">
      <w:pPr>
        <w:autoSpaceDE w:val="0"/>
        <w:autoSpaceDN w:val="0"/>
        <w:adjustRightInd w:val="0"/>
        <w:spacing w:after="0" w:line="240" w:lineRule="auto"/>
        <w:jc w:val="both"/>
        <w:rPr>
          <w:rFonts w:ascii="Times New Roman" w:hAnsi="Times New Roman" w:cs="Times New Roman"/>
          <w:color w:val="000000"/>
        </w:rPr>
      </w:pPr>
      <w:r w:rsidRPr="00646CC4">
        <w:rPr>
          <w:rFonts w:ascii="Times New Roman" w:hAnsi="Times New Roman" w:cs="Times New Roman"/>
          <w:highlight w:val="cyan"/>
        </w:rPr>
        <w:t>In generale, in relazione alle cautele da adottare per il rispetto della normativa in materia di protezione dei dati personali nell’attività di pubblicazio</w:t>
      </w:r>
      <w:r>
        <w:rPr>
          <w:rFonts w:ascii="Times New Roman" w:hAnsi="Times New Roman" w:cs="Times New Roman"/>
          <w:highlight w:val="cyan"/>
        </w:rPr>
        <w:t>ne sul sito istituzionale</w:t>
      </w:r>
      <w:r w:rsidRPr="00646CC4">
        <w:rPr>
          <w:rFonts w:ascii="Times New Roman" w:hAnsi="Times New Roman" w:cs="Times New Roman"/>
          <w:highlight w:val="cyan"/>
        </w:rPr>
        <w:t xml:space="preserve"> per finalità di trasparenza e pubblicità dell’azione amministrativa, si rinvia alle più specifiche indicazioni fornite dal Garante per la protezione dei dati personali</w:t>
      </w:r>
      <w:r>
        <w:rPr>
          <w:rFonts w:ascii="Times New Roman" w:hAnsi="Times New Roman" w:cs="Times New Roman"/>
        </w:rPr>
        <w:t xml:space="preserve"> </w:t>
      </w:r>
      <w:r w:rsidRPr="00927CEF">
        <w:rPr>
          <w:rFonts w:ascii="Times New Roman" w:hAnsi="Times New Roman" w:cs="Times New Roman"/>
          <w:i/>
          <w:iCs/>
          <w:highlight w:val="cyan"/>
        </w:rPr>
        <w:t>«Linee guida in materia di trattamento di dati personali, contenuti anche in atti e documenti amministrativi, effettuato per finalità di pubblicità e trasparenza sul web da soggetti pubblici e da altri enti obbligati</w:t>
      </w:r>
      <w:r w:rsidRPr="00927CEF">
        <w:rPr>
          <w:rFonts w:ascii="Times New Roman" w:hAnsi="Times New Roman" w:cs="Times New Roman"/>
          <w:highlight w:val="cyan"/>
        </w:rPr>
        <w:t>»</w:t>
      </w:r>
      <w:r>
        <w:rPr>
          <w:rFonts w:ascii="Times New Roman" w:hAnsi="Times New Roman" w:cs="Times New Roman"/>
        </w:rPr>
        <w:t xml:space="preserve"> </w:t>
      </w:r>
      <w:r w:rsidRPr="00927CEF">
        <w:rPr>
          <w:rFonts w:ascii="Times New Roman" w:hAnsi="Times New Roman" w:cs="Times New Roman"/>
          <w:highlight w:val="cyan"/>
        </w:rPr>
        <w:t xml:space="preserve">(in G.U. n. 134 del 12 giugno 2014 e in www.gpdp.it, doc. </w:t>
      </w:r>
      <w:r w:rsidRPr="00927CEF">
        <w:rPr>
          <w:rFonts w:ascii="Times New Roman" w:hAnsi="Times New Roman" w:cs="Times New Roman"/>
          <w:i/>
          <w:iCs/>
          <w:highlight w:val="cyan"/>
        </w:rPr>
        <w:t xml:space="preserve">web </w:t>
      </w:r>
      <w:r w:rsidRPr="00927CEF">
        <w:rPr>
          <w:rFonts w:ascii="Times New Roman" w:hAnsi="Times New Roman" w:cs="Times New Roman"/>
          <w:highlight w:val="cyan"/>
        </w:rPr>
        <w:t>n. 3134436, attualmente in corso di aggiornamento)</w:t>
      </w:r>
      <w:r>
        <w:rPr>
          <w:rFonts w:ascii="Times New Roman" w:hAnsi="Times New Roman" w:cs="Times New Roman"/>
        </w:rPr>
        <w:t>.</w:t>
      </w:r>
    </w:p>
    <w:p w:rsidR="00844AB7" w:rsidRPr="006514AD" w:rsidRDefault="00844AB7" w:rsidP="00844AB7">
      <w:pPr>
        <w:autoSpaceDE w:val="0"/>
        <w:autoSpaceDN w:val="0"/>
        <w:adjustRightInd w:val="0"/>
        <w:spacing w:after="0" w:line="240" w:lineRule="auto"/>
        <w:jc w:val="both"/>
        <w:rPr>
          <w:rFonts w:ascii="Times New Roman" w:hAnsi="Times New Roman" w:cs="Times New Roman"/>
          <w:color w:val="000000"/>
        </w:rPr>
      </w:pPr>
    </w:p>
    <w:p w:rsidR="00927CEF" w:rsidRPr="00927CEF" w:rsidRDefault="00844AB7" w:rsidP="00844AB7">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color w:val="000000"/>
          <w:u w:val="single"/>
        </w:rPr>
        <w:t>Normativa di riferimento</w:t>
      </w:r>
      <w:r w:rsidRPr="006514AD">
        <w:rPr>
          <w:rFonts w:ascii="Times New Roman" w:hAnsi="Times New Roman" w:cs="Times New Roman"/>
          <w:color w:val="000000"/>
        </w:rPr>
        <w:t>: D.lgs. n. 33/2013; L. n. 190/2012 art. 1, commi 15, 16, 26, 27, 28, 29, 30, 32, 33 e 34; Capo V della L. n. 241/1990; Intesa Governo, Regioni ed Enti locali sancita dalla Conferenza Unificata 24 luglio 2013; Pi</w:t>
      </w:r>
      <w:r w:rsidR="00F14BA3">
        <w:rPr>
          <w:rFonts w:ascii="Times New Roman" w:hAnsi="Times New Roman" w:cs="Times New Roman"/>
          <w:color w:val="000000"/>
        </w:rPr>
        <w:t>ano Nazionale Anticorruzione (PNA</w:t>
      </w:r>
      <w:r w:rsidRPr="006514AD">
        <w:rPr>
          <w:rFonts w:ascii="Times New Roman" w:hAnsi="Times New Roman" w:cs="Times New Roman"/>
          <w:color w:val="000000"/>
        </w:rPr>
        <w:t>)</w:t>
      </w:r>
      <w:r w:rsidR="00F14BA3">
        <w:rPr>
          <w:rFonts w:ascii="Times New Roman" w:hAnsi="Times New Roman" w:cs="Times New Roman"/>
          <w:color w:val="000000"/>
        </w:rPr>
        <w:t xml:space="preserve">; </w:t>
      </w:r>
      <w:r w:rsidR="00927CEF">
        <w:rPr>
          <w:rFonts w:ascii="Times New Roman" w:hAnsi="Times New Roman" w:cs="Times New Roman"/>
          <w:highlight w:val="cyan"/>
        </w:rPr>
        <w:t>delibera ANAC n. 1310 del 28.12.</w:t>
      </w:r>
      <w:r w:rsidR="00F14BA3" w:rsidRPr="00F14BA3">
        <w:rPr>
          <w:rFonts w:ascii="Times New Roman" w:hAnsi="Times New Roman" w:cs="Times New Roman"/>
          <w:highlight w:val="cyan"/>
        </w:rPr>
        <w:t>2016</w:t>
      </w:r>
      <w:r w:rsidR="00927CEF">
        <w:rPr>
          <w:rFonts w:ascii="Times New Roman" w:hAnsi="Times New Roman" w:cs="Times New Roman"/>
        </w:rPr>
        <w:t xml:space="preserve">; </w:t>
      </w:r>
      <w:r w:rsidR="00927CEF" w:rsidRPr="00927CEF">
        <w:rPr>
          <w:rFonts w:ascii="Times New Roman" w:hAnsi="Times New Roman" w:cs="Times New Roman"/>
          <w:highlight w:val="cyan"/>
        </w:rPr>
        <w:t>Garante per la protezione dei dati p</w:t>
      </w:r>
      <w:r w:rsidR="00927CEF">
        <w:rPr>
          <w:rFonts w:ascii="Times New Roman" w:hAnsi="Times New Roman" w:cs="Times New Roman"/>
          <w:highlight w:val="cyan"/>
        </w:rPr>
        <w:t>ersonali</w:t>
      </w:r>
      <w:r w:rsidR="00927CEF" w:rsidRPr="00927CEF">
        <w:rPr>
          <w:rFonts w:ascii="Times New Roman" w:hAnsi="Times New Roman" w:cs="Times New Roman"/>
          <w:highlight w:val="cyan"/>
        </w:rPr>
        <w:t xml:space="preserve"> </w:t>
      </w:r>
      <w:r w:rsidR="00927CEF" w:rsidRPr="00927CEF">
        <w:rPr>
          <w:rFonts w:ascii="Times New Roman" w:hAnsi="Times New Roman" w:cs="Times New Roman"/>
          <w:i/>
          <w:iCs/>
          <w:highlight w:val="cyan"/>
        </w:rPr>
        <w:t xml:space="preserve">«Linee guida in materia di trattamento di dati personali, contenuti anche in atti e documenti amministrativi, effettuato per finalità di pubblicità e trasparenza sul web da soggetti </w:t>
      </w:r>
      <w:r w:rsidR="00927CEF" w:rsidRPr="00927CEF">
        <w:rPr>
          <w:rFonts w:ascii="Times New Roman" w:hAnsi="Times New Roman" w:cs="Times New Roman"/>
          <w:i/>
          <w:iCs/>
          <w:highlight w:val="cyan"/>
        </w:rPr>
        <w:lastRenderedPageBreak/>
        <w:t>pubblici e da altri enti obbligati</w:t>
      </w:r>
      <w:r w:rsidR="00927CEF" w:rsidRPr="00927CEF">
        <w:rPr>
          <w:rFonts w:ascii="Times New Roman" w:hAnsi="Times New Roman" w:cs="Times New Roman"/>
          <w:highlight w:val="cyan"/>
        </w:rPr>
        <w:t xml:space="preserve">» (in G.U. n. 134 del 12 giugno 2014 e in www.gpdp.it, doc. </w:t>
      </w:r>
      <w:r w:rsidR="00927CEF" w:rsidRPr="00927CEF">
        <w:rPr>
          <w:rFonts w:ascii="Times New Roman" w:hAnsi="Times New Roman" w:cs="Times New Roman"/>
          <w:i/>
          <w:iCs/>
          <w:highlight w:val="cyan"/>
        </w:rPr>
        <w:t xml:space="preserve">web </w:t>
      </w:r>
      <w:r w:rsidR="00927CEF" w:rsidRPr="00927CEF">
        <w:rPr>
          <w:rFonts w:ascii="Times New Roman" w:hAnsi="Times New Roman" w:cs="Times New Roman"/>
          <w:highlight w:val="cyan"/>
        </w:rPr>
        <w:t>n. 3134436, attualmente in corso di aggiornamento)</w:t>
      </w:r>
    </w:p>
    <w:p w:rsidR="0061148C" w:rsidRPr="006514AD" w:rsidRDefault="0061148C" w:rsidP="00844AB7">
      <w:pPr>
        <w:autoSpaceDE w:val="0"/>
        <w:autoSpaceDN w:val="0"/>
        <w:adjustRightInd w:val="0"/>
        <w:spacing w:after="0" w:line="240" w:lineRule="auto"/>
        <w:jc w:val="both"/>
        <w:rPr>
          <w:rFonts w:ascii="Times New Roman" w:hAnsi="Times New Roman" w:cs="Times New Roman"/>
          <w:bCs/>
        </w:rPr>
      </w:pPr>
    </w:p>
    <w:p w:rsidR="00844AB7" w:rsidRPr="006514AD" w:rsidRDefault="00844AB7" w:rsidP="00844AB7">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xml:space="preserve">: si </w:t>
      </w:r>
      <w:r w:rsidRPr="00061369">
        <w:rPr>
          <w:rFonts w:ascii="Times New Roman" w:hAnsi="Times New Roman" w:cs="Times New Roman"/>
        </w:rPr>
        <w:t>rimanda</w:t>
      </w:r>
      <w:r w:rsidRPr="006514AD">
        <w:rPr>
          <w:rFonts w:ascii="Times New Roman" w:hAnsi="Times New Roman" w:cs="Times New Roman"/>
        </w:rPr>
        <w:t xml:space="preserve"> al Programma Triennale per la Trasparenza e l’Integrità (P.T.T.I.), allegato </w:t>
      </w:r>
      <w:r w:rsidR="00F14BA3">
        <w:rPr>
          <w:rFonts w:ascii="Times New Roman" w:hAnsi="Times New Roman" w:cs="Times New Roman"/>
        </w:rPr>
        <w:t>al presente Piano. Il RPCT verifica</w:t>
      </w:r>
      <w:r w:rsidRPr="006514AD">
        <w:rPr>
          <w:rFonts w:ascii="Times New Roman" w:hAnsi="Times New Roman" w:cs="Times New Roman"/>
        </w:rPr>
        <w:t xml:space="preserve"> l’attuazione degli adempimenti di trasparenza.</w:t>
      </w:r>
    </w:p>
    <w:p w:rsidR="00844AB7" w:rsidRPr="006514AD" w:rsidRDefault="00844AB7" w:rsidP="00844AB7">
      <w:pPr>
        <w:autoSpaceDE w:val="0"/>
        <w:autoSpaceDN w:val="0"/>
        <w:adjustRightInd w:val="0"/>
        <w:spacing w:after="0" w:line="240" w:lineRule="auto"/>
        <w:jc w:val="both"/>
        <w:rPr>
          <w:rFonts w:ascii="Times New Roman" w:hAnsi="Times New Roman" w:cs="Times New Roman"/>
        </w:rPr>
      </w:pPr>
    </w:p>
    <w:p w:rsidR="00844AB7" w:rsidRPr="006514AD" w:rsidRDefault="00844AB7" w:rsidP="00844AB7">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844AB7" w:rsidRPr="006514AD" w:rsidRDefault="00844AB7" w:rsidP="00844AB7">
      <w:pPr>
        <w:autoSpaceDE w:val="0"/>
        <w:autoSpaceDN w:val="0"/>
        <w:adjustRightInd w:val="0"/>
        <w:spacing w:after="0" w:line="240" w:lineRule="auto"/>
        <w:jc w:val="both"/>
        <w:rPr>
          <w:rFonts w:ascii="Times New Roman" w:hAnsi="Times New Roman" w:cs="Times New Roman"/>
        </w:rPr>
      </w:pPr>
    </w:p>
    <w:p w:rsidR="0061148C" w:rsidRPr="006514AD" w:rsidRDefault="00844AB7" w:rsidP="00844AB7">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u w:val="single"/>
        </w:rPr>
        <w:t>Soggetti responsabili</w:t>
      </w:r>
      <w:r w:rsidRPr="006514AD">
        <w:rPr>
          <w:rFonts w:ascii="Times New Roman" w:hAnsi="Times New Roman" w:cs="Times New Roman"/>
        </w:rPr>
        <w:t>: Responsabile per la tra</w:t>
      </w:r>
      <w:r w:rsidR="00DE1B2A" w:rsidRPr="006514AD">
        <w:rPr>
          <w:rFonts w:ascii="Times New Roman" w:hAnsi="Times New Roman" w:cs="Times New Roman"/>
        </w:rPr>
        <w:t>sparenza - t</w:t>
      </w:r>
      <w:r w:rsidR="00A75895" w:rsidRPr="006514AD">
        <w:rPr>
          <w:rFonts w:ascii="Times New Roman" w:hAnsi="Times New Roman" w:cs="Times New Roman"/>
        </w:rPr>
        <w:t xml:space="preserve">utti i </w:t>
      </w:r>
      <w:r w:rsidR="00752F94" w:rsidRPr="006514AD">
        <w:rPr>
          <w:rFonts w:ascii="Times New Roman" w:hAnsi="Times New Roman" w:cs="Times New Roman"/>
        </w:rPr>
        <w:t>Direttori/</w:t>
      </w:r>
      <w:r w:rsidRPr="006514AD">
        <w:rPr>
          <w:rFonts w:ascii="Times New Roman" w:hAnsi="Times New Roman" w:cs="Times New Roman"/>
        </w:rPr>
        <w:t>Dirigenti di settore</w:t>
      </w:r>
    </w:p>
    <w:p w:rsidR="0061148C" w:rsidRPr="006514AD" w:rsidRDefault="0061148C" w:rsidP="00844AB7">
      <w:pPr>
        <w:autoSpaceDE w:val="0"/>
        <w:autoSpaceDN w:val="0"/>
        <w:adjustRightInd w:val="0"/>
        <w:spacing w:after="0" w:line="240" w:lineRule="auto"/>
        <w:jc w:val="both"/>
        <w:rPr>
          <w:rFonts w:ascii="Times New Roman" w:hAnsi="Times New Roman" w:cs="Times New Roman"/>
          <w:bCs/>
        </w:rPr>
      </w:pPr>
    </w:p>
    <w:p w:rsidR="00707379" w:rsidRPr="006514AD" w:rsidRDefault="00707379" w:rsidP="00707379">
      <w:pPr>
        <w:autoSpaceDE w:val="0"/>
        <w:autoSpaceDN w:val="0"/>
        <w:adjustRightInd w:val="0"/>
        <w:spacing w:after="0" w:line="240" w:lineRule="auto"/>
        <w:rPr>
          <w:rFonts w:ascii="Times New Roman" w:hAnsi="Times New Roman" w:cs="Times New Roman"/>
          <w:i/>
          <w:iCs/>
        </w:rPr>
      </w:pPr>
      <w:r w:rsidRPr="006514AD">
        <w:rPr>
          <w:rFonts w:ascii="Times New Roman" w:hAnsi="Times New Roman" w:cs="Times New Roman"/>
          <w:i/>
          <w:iCs/>
          <w:highlight w:val="yellow"/>
        </w:rPr>
        <w:t>B - INFORMATIZZAZIONE DEI PROCESSI</w:t>
      </w:r>
    </w:p>
    <w:p w:rsidR="00707379" w:rsidRPr="006514AD" w:rsidRDefault="00707379" w:rsidP="00707379">
      <w:pPr>
        <w:autoSpaceDE w:val="0"/>
        <w:autoSpaceDN w:val="0"/>
        <w:adjustRightInd w:val="0"/>
        <w:spacing w:after="0" w:line="240" w:lineRule="auto"/>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Come evidenziato dal Piano Nazionale Anticorruzione (P.N.A.), l’informatizzazione dei processi rappresenta una misura trasversale di prevenzione e contrasto particolarmente efficace dal momento che consente la tracciabilità dell’intero processo amministrativo, evidenziandone ciascuna fase e le connesse responsabilità.</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Riduce il rischio di “blocchi” non controllabili con emersione delle responsabilità per ciascuna fase.</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d.lgs. 39/1993; DPR 445/2000; d.lgs. 10/2002; Direttiva Ministero per Innovazione e Tecnologia 9/12/2002; Codice dell'amministrazione digitale; Piano Nazionale Anticorruzione (P.N.A.)</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maggiore diffusione possibile dell’informatizzazione dei processi - entro la scadenza del primo aggiornamen</w:t>
      </w:r>
      <w:r w:rsidR="002A47C1">
        <w:rPr>
          <w:rFonts w:ascii="Times New Roman" w:hAnsi="Times New Roman" w:cs="Times New Roman"/>
        </w:rPr>
        <w:t xml:space="preserve">to del Piano tutti i Dirigenti </w:t>
      </w:r>
      <w:r w:rsidRPr="002A47C1">
        <w:rPr>
          <w:rFonts w:ascii="Times New Roman" w:hAnsi="Times New Roman" w:cs="Times New Roman"/>
        </w:rPr>
        <w:t>sono chiamati a relazionare al R.P.C. con riguardo al livello di</w:t>
      </w:r>
      <w:r w:rsidRPr="006514AD">
        <w:rPr>
          <w:rFonts w:ascii="Times New Roman" w:hAnsi="Times New Roman" w:cs="Times New Roman"/>
        </w:rPr>
        <w:t xml:space="preserve"> informatizzazione dei processi attuati nei rispettivi settori ed alla fattibilità e tempi, tenuto conto anche delle risorse finanziarie necessarie e disponibili, d</w:t>
      </w:r>
      <w:r w:rsidR="00BE49ED">
        <w:rPr>
          <w:rFonts w:ascii="Times New Roman" w:hAnsi="Times New Roman" w:cs="Times New Roman"/>
        </w:rPr>
        <w:t>i una progressiva introduzione/</w:t>
      </w:r>
      <w:r w:rsidRPr="006514AD">
        <w:rPr>
          <w:rFonts w:ascii="Times New Roman" w:hAnsi="Times New Roman" w:cs="Times New Roman"/>
        </w:rPr>
        <w:t>estensione della stessa.</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6520F5" w:rsidRPr="006514AD" w:rsidRDefault="00707379" w:rsidP="00707379">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u w:val="single"/>
        </w:rPr>
        <w:t>Soggetti responsabili</w:t>
      </w:r>
      <w:r w:rsidR="00DE1B2A" w:rsidRPr="006514AD">
        <w:rPr>
          <w:rFonts w:ascii="Times New Roman" w:hAnsi="Times New Roman" w:cs="Times New Roman"/>
        </w:rPr>
        <w:t>: t</w:t>
      </w:r>
      <w:r w:rsidR="00A75895" w:rsidRPr="006514AD">
        <w:rPr>
          <w:rFonts w:ascii="Times New Roman" w:hAnsi="Times New Roman" w:cs="Times New Roman"/>
        </w:rPr>
        <w:t xml:space="preserve">utti i </w:t>
      </w:r>
      <w:r w:rsidR="00752F94" w:rsidRPr="006514AD">
        <w:rPr>
          <w:rFonts w:ascii="Times New Roman" w:hAnsi="Times New Roman" w:cs="Times New Roman"/>
        </w:rPr>
        <w:t>Direttori/</w:t>
      </w:r>
      <w:r w:rsidRPr="006514AD">
        <w:rPr>
          <w:rFonts w:ascii="Times New Roman" w:hAnsi="Times New Roman" w:cs="Times New Roman"/>
        </w:rPr>
        <w:t>Dirigenti di settore</w:t>
      </w:r>
    </w:p>
    <w:p w:rsidR="006520F5" w:rsidRPr="006514AD" w:rsidRDefault="006520F5" w:rsidP="000F3136">
      <w:pPr>
        <w:autoSpaceDE w:val="0"/>
        <w:autoSpaceDN w:val="0"/>
        <w:adjustRightInd w:val="0"/>
        <w:spacing w:after="0" w:line="240" w:lineRule="auto"/>
        <w:jc w:val="both"/>
        <w:rPr>
          <w:rFonts w:ascii="Times New Roman" w:hAnsi="Times New Roman" w:cs="Times New Roman"/>
          <w:bCs/>
        </w:rPr>
      </w:pPr>
    </w:p>
    <w:p w:rsidR="00707379" w:rsidRPr="006514AD" w:rsidRDefault="00707379" w:rsidP="00707379">
      <w:pPr>
        <w:autoSpaceDE w:val="0"/>
        <w:autoSpaceDN w:val="0"/>
        <w:adjustRightInd w:val="0"/>
        <w:spacing w:after="0" w:line="240" w:lineRule="auto"/>
        <w:rPr>
          <w:rFonts w:ascii="Times New Roman" w:hAnsi="Times New Roman" w:cs="Times New Roman"/>
          <w:i/>
          <w:iCs/>
        </w:rPr>
      </w:pPr>
      <w:r w:rsidRPr="006514AD">
        <w:rPr>
          <w:rFonts w:ascii="Times New Roman" w:hAnsi="Times New Roman" w:cs="Times New Roman"/>
          <w:i/>
          <w:iCs/>
          <w:highlight w:val="yellow"/>
        </w:rPr>
        <w:t>C - ACCESSO TELEMATICO A DATI, DOCUMENTI E PROCEDIMENTI</w:t>
      </w:r>
    </w:p>
    <w:p w:rsidR="00707379" w:rsidRPr="006514AD" w:rsidRDefault="00707379" w:rsidP="00707379">
      <w:pPr>
        <w:autoSpaceDE w:val="0"/>
        <w:autoSpaceDN w:val="0"/>
        <w:adjustRightInd w:val="0"/>
        <w:spacing w:after="0" w:line="240" w:lineRule="auto"/>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Rappresenta una misura trasversale che consente l’apertura dell’amministrazione verso l’esterno e</w:t>
      </w:r>
      <w:r w:rsidR="00DE1B2A" w:rsidRPr="006514AD">
        <w:rPr>
          <w:rFonts w:ascii="Times New Roman" w:hAnsi="Times New Roman" w:cs="Times New Roman"/>
        </w:rPr>
        <w:t>,</w:t>
      </w:r>
      <w:r w:rsidRPr="006514AD">
        <w:rPr>
          <w:rFonts w:ascii="Times New Roman" w:hAnsi="Times New Roman" w:cs="Times New Roman"/>
        </w:rPr>
        <w:t xml:space="preserve"> quindi</w:t>
      </w:r>
      <w:r w:rsidR="00DE1B2A" w:rsidRPr="006514AD">
        <w:rPr>
          <w:rFonts w:ascii="Times New Roman" w:hAnsi="Times New Roman" w:cs="Times New Roman"/>
        </w:rPr>
        <w:t>,</w:t>
      </w:r>
      <w:r w:rsidRPr="006514AD">
        <w:rPr>
          <w:rFonts w:ascii="Times New Roman" w:hAnsi="Times New Roman" w:cs="Times New Roman"/>
        </w:rPr>
        <w:t xml:space="preserve"> la diffusione del patrimonio pubblico e</w:t>
      </w:r>
      <w:r w:rsidR="00DE1B2A" w:rsidRPr="006514AD">
        <w:rPr>
          <w:rFonts w:ascii="Times New Roman" w:hAnsi="Times New Roman" w:cs="Times New Roman"/>
        </w:rPr>
        <w:t>d</w:t>
      </w:r>
      <w:r w:rsidRPr="006514AD">
        <w:rPr>
          <w:rFonts w:ascii="Times New Roman" w:hAnsi="Times New Roman" w:cs="Times New Roman"/>
        </w:rPr>
        <w:t xml:space="preserve"> il controllo sull’attività da parte dell’utenza.</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d.lgs. 82/2005 art. 1, commi 29 e 30; Legge n. 190/2012; Piano Nazionale Anticorruzione (P.N.A.)</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maggiore diffusione possibile dell’accesso telematico a dati, documenti e procedimenti. Per facilitare i rapporti tra i cittadini e l'Amministrazione, sul sito istituzionale dell’Ente vengono pubblicati i moduli di presentazione di istanze, richieste e ogni altro atto di impulso del procedimento, con l'elenco degli atti da produrre e/o da allegare all'istanza.</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Entro la scadenza del primo aggiornamento del Pian</w:t>
      </w:r>
      <w:r w:rsidR="002A47C1">
        <w:rPr>
          <w:rFonts w:ascii="Times New Roman" w:hAnsi="Times New Roman" w:cs="Times New Roman"/>
        </w:rPr>
        <w:t xml:space="preserve">o tutti i Dirigenti </w:t>
      </w:r>
      <w:r w:rsidRPr="006514AD">
        <w:rPr>
          <w:rFonts w:ascii="Times New Roman" w:hAnsi="Times New Roman" w:cs="Times New Roman"/>
        </w:rPr>
        <w:t>sono chiamati a relazionare al R.P.C. con riguardo all’esistenza di tale strumento nei rispettivi settori e alla possibilità di ampliarne/introdurne l’utilizzo</w:t>
      </w:r>
      <w:r w:rsidR="002F4461" w:rsidRPr="006514AD">
        <w:rPr>
          <w:rFonts w:ascii="Times New Roman" w:hAnsi="Times New Roman" w:cs="Times New Roman"/>
        </w:rPr>
        <w:t>.</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707379" w:rsidRPr="006514AD" w:rsidRDefault="00707379" w:rsidP="00707379">
      <w:pPr>
        <w:autoSpaceDE w:val="0"/>
        <w:autoSpaceDN w:val="0"/>
        <w:adjustRightInd w:val="0"/>
        <w:spacing w:after="0" w:line="240" w:lineRule="auto"/>
        <w:jc w:val="both"/>
        <w:rPr>
          <w:rFonts w:ascii="Times New Roman" w:hAnsi="Times New Roman" w:cs="Times New Roman"/>
        </w:rPr>
      </w:pPr>
    </w:p>
    <w:p w:rsidR="002F4461" w:rsidRPr="006514AD" w:rsidRDefault="002F4461" w:rsidP="002F4461">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u w:val="single"/>
        </w:rPr>
        <w:t>Soggetti responsabili</w:t>
      </w:r>
      <w:r w:rsidR="00DE1B2A" w:rsidRPr="006514AD">
        <w:rPr>
          <w:rFonts w:ascii="Times New Roman" w:hAnsi="Times New Roman" w:cs="Times New Roman"/>
        </w:rPr>
        <w:t>: t</w:t>
      </w:r>
      <w:r w:rsidR="00A75895" w:rsidRPr="006514AD">
        <w:rPr>
          <w:rFonts w:ascii="Times New Roman" w:hAnsi="Times New Roman" w:cs="Times New Roman"/>
        </w:rPr>
        <w:t xml:space="preserve">utti i </w:t>
      </w:r>
      <w:r w:rsidR="00752F94" w:rsidRPr="006514AD">
        <w:rPr>
          <w:rFonts w:ascii="Times New Roman" w:hAnsi="Times New Roman" w:cs="Times New Roman"/>
        </w:rPr>
        <w:t>Direttori/</w:t>
      </w:r>
      <w:r w:rsidRPr="006514AD">
        <w:rPr>
          <w:rFonts w:ascii="Times New Roman" w:hAnsi="Times New Roman" w:cs="Times New Roman"/>
        </w:rPr>
        <w:t>Dirigenti di settore</w:t>
      </w:r>
    </w:p>
    <w:p w:rsidR="00707379" w:rsidRPr="006514AD" w:rsidRDefault="00707379" w:rsidP="000F3136">
      <w:pPr>
        <w:autoSpaceDE w:val="0"/>
        <w:autoSpaceDN w:val="0"/>
        <w:adjustRightInd w:val="0"/>
        <w:spacing w:after="0" w:line="240" w:lineRule="auto"/>
        <w:jc w:val="both"/>
        <w:rPr>
          <w:rFonts w:ascii="Times New Roman" w:hAnsi="Times New Roman" w:cs="Times New Roman"/>
          <w:bCs/>
        </w:rPr>
      </w:pPr>
    </w:p>
    <w:p w:rsidR="00DE1B2A" w:rsidRPr="006514AD" w:rsidRDefault="00DE1B2A" w:rsidP="00DE1B2A">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highlight w:val="yellow"/>
        </w:rPr>
        <w:t>D - MONITORAGGIO TERMINI PROCEDIMENTALI</w:t>
      </w:r>
    </w:p>
    <w:p w:rsidR="00DE1B2A" w:rsidRPr="006514AD" w:rsidRDefault="00DE1B2A" w:rsidP="00DE1B2A">
      <w:pPr>
        <w:autoSpaceDE w:val="0"/>
        <w:autoSpaceDN w:val="0"/>
        <w:adjustRightInd w:val="0"/>
        <w:spacing w:after="0" w:line="240" w:lineRule="auto"/>
        <w:jc w:val="both"/>
        <w:rPr>
          <w:rFonts w:ascii="Times New Roman" w:hAnsi="Times New Roman" w:cs="Times New Roman"/>
        </w:rPr>
      </w:pPr>
    </w:p>
    <w:p w:rsidR="00DE1B2A" w:rsidRPr="006514AD" w:rsidRDefault="00DE1B2A" w:rsidP="00DE1B2A">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L'amministrazione ha l'obbligo, ex art. 1, comma 9, lett. d) e comma 28 della L. n. 190/2012 e art. 24, comma 2, del </w:t>
      </w:r>
      <w:r w:rsidR="00127593" w:rsidRPr="006514AD">
        <w:rPr>
          <w:rFonts w:ascii="Times New Roman" w:hAnsi="Times New Roman" w:cs="Times New Roman"/>
        </w:rPr>
        <w:t>d.lgs.</w:t>
      </w:r>
      <w:r w:rsidRPr="006514AD">
        <w:rPr>
          <w:rFonts w:ascii="Times New Roman" w:hAnsi="Times New Roman" w:cs="Times New Roman"/>
        </w:rPr>
        <w:t xml:space="preserve"> n. 33/2013, di provvedere al monitoraggio del rispetto dei termini previsti dalla legge o </w:t>
      </w:r>
      <w:r w:rsidRPr="006514AD">
        <w:rPr>
          <w:rFonts w:ascii="Times New Roman" w:hAnsi="Times New Roman" w:cs="Times New Roman"/>
        </w:rPr>
        <w:lastRenderedPageBreak/>
        <w:t>dai regolamenti per la conclusione dei procedimenti, provvedendo</w:t>
      </w:r>
      <w:r w:rsidR="00BE49ED">
        <w:rPr>
          <w:rFonts w:ascii="Times New Roman" w:hAnsi="Times New Roman" w:cs="Times New Roman"/>
        </w:rPr>
        <w:t>,</w:t>
      </w:r>
      <w:r w:rsidRPr="006514AD">
        <w:rPr>
          <w:rFonts w:ascii="Times New Roman" w:hAnsi="Times New Roman" w:cs="Times New Roman"/>
        </w:rPr>
        <w:t xml:space="preserve"> altresì</w:t>
      </w:r>
      <w:r w:rsidR="00BE49ED">
        <w:rPr>
          <w:rFonts w:ascii="Times New Roman" w:hAnsi="Times New Roman" w:cs="Times New Roman"/>
        </w:rPr>
        <w:t>,</w:t>
      </w:r>
      <w:r w:rsidRPr="006514AD">
        <w:rPr>
          <w:rFonts w:ascii="Times New Roman" w:hAnsi="Times New Roman" w:cs="Times New Roman"/>
        </w:rPr>
        <w:t xml:space="preserve"> all’eliminazione di eventuali anomalie.</w:t>
      </w:r>
    </w:p>
    <w:p w:rsidR="00DE1B2A" w:rsidRPr="006514AD" w:rsidRDefault="00DE1B2A" w:rsidP="000F3136">
      <w:pPr>
        <w:autoSpaceDE w:val="0"/>
        <w:autoSpaceDN w:val="0"/>
        <w:adjustRightInd w:val="0"/>
        <w:spacing w:after="0" w:line="240" w:lineRule="auto"/>
        <w:jc w:val="both"/>
        <w:rPr>
          <w:rFonts w:ascii="Times New Roman" w:hAnsi="Times New Roman" w:cs="Times New Roman"/>
          <w:bCs/>
        </w:rPr>
      </w:pP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Funzionario anti-ritardo è il Direttore Generale a</w:t>
      </w:r>
      <w:r w:rsidR="00683BA5" w:rsidRPr="006514AD">
        <w:rPr>
          <w:rFonts w:ascii="Times New Roman" w:hAnsi="Times New Roman" w:cs="Times New Roman"/>
        </w:rPr>
        <w:t>l quale</w:t>
      </w:r>
      <w:r w:rsidRPr="006514AD">
        <w:rPr>
          <w:rFonts w:ascii="Times New Roman" w:hAnsi="Times New Roman" w:cs="Times New Roman"/>
        </w:rPr>
        <w:t xml:space="preserve"> è attribuito il potere sostitutivo in caso di inerzia da parte dei dirigenti competenti.</w:t>
      </w: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art. 2 L.</w:t>
      </w:r>
      <w:r w:rsidR="00683BA5" w:rsidRPr="006514AD">
        <w:rPr>
          <w:rFonts w:ascii="Times New Roman" w:hAnsi="Times New Roman" w:cs="Times New Roman"/>
        </w:rPr>
        <w:t xml:space="preserve"> </w:t>
      </w:r>
      <w:r w:rsidRPr="006514AD">
        <w:rPr>
          <w:rFonts w:ascii="Times New Roman" w:hAnsi="Times New Roman" w:cs="Times New Roman"/>
        </w:rPr>
        <w:t xml:space="preserve">241/1990; L. 35/2012; art. 1, </w:t>
      </w:r>
      <w:r w:rsidR="00683BA5" w:rsidRPr="006514AD">
        <w:rPr>
          <w:rFonts w:ascii="Times New Roman" w:hAnsi="Times New Roman" w:cs="Times New Roman"/>
        </w:rPr>
        <w:t>commi 9, lett. d) e 28, L.</w:t>
      </w:r>
      <w:r w:rsidRPr="006514AD">
        <w:rPr>
          <w:rFonts w:ascii="Times New Roman" w:hAnsi="Times New Roman" w:cs="Times New Roman"/>
        </w:rPr>
        <w:t xml:space="preserve"> 190/2012; </w:t>
      </w:r>
      <w:r w:rsidR="00683BA5" w:rsidRPr="006514AD">
        <w:rPr>
          <w:rFonts w:ascii="Times New Roman" w:hAnsi="Times New Roman" w:cs="Times New Roman"/>
        </w:rPr>
        <w:t xml:space="preserve">art. 24, comma 2, del </w:t>
      </w:r>
      <w:r w:rsidR="004F2118" w:rsidRPr="006514AD">
        <w:rPr>
          <w:rFonts w:ascii="Times New Roman" w:hAnsi="Times New Roman" w:cs="Times New Roman"/>
        </w:rPr>
        <w:t>d.lgs.</w:t>
      </w:r>
      <w:r w:rsidR="00683BA5" w:rsidRPr="006514AD">
        <w:rPr>
          <w:rFonts w:ascii="Times New Roman" w:hAnsi="Times New Roman" w:cs="Times New Roman"/>
        </w:rPr>
        <w:t xml:space="preserve"> </w:t>
      </w:r>
      <w:r w:rsidRPr="006514AD">
        <w:rPr>
          <w:rFonts w:ascii="Times New Roman" w:hAnsi="Times New Roman" w:cs="Times New Roman"/>
        </w:rPr>
        <w:t>33/2013; Piano Nazionale Anticorruzione (P.N.A.)</w:t>
      </w: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ciascun dirigente vigila affinché i provvedimenti di competenza dei rispettivi servizi vengano adottati nel rispetto dei termini di conclusione ed esercita il proprio potere sostitutivo nei confronti dei responsabili di procedimento individuati; eventuali ritardi devono essere segnalati al Funzionario anti-ritardo (Direttore Generale).</w:t>
      </w: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La mancata o tardiva emanazione del provvedimento nei termini costituisce elemento di valutazione della performance individuale, nonché di responsabilità disciplinare e amministrativo-contabile del dirigente e del funzionario inadempiente.</w:t>
      </w: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Nei provvedimenti rilasciati in ritardo su istanza di parte deve essere espressamente indicato il termine previsto dalla legge o dal regolamento e quello effettivamente impiegato.</w:t>
      </w: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r w:rsidRPr="004F2118">
        <w:rPr>
          <w:rFonts w:ascii="Times New Roman" w:hAnsi="Times New Roman" w:cs="Times New Roman"/>
        </w:rPr>
        <w:t xml:space="preserve">Il sistema di monitoraggio dei termini è esercitato nell'ambito dei controlli di regolarità amministrativa </w:t>
      </w:r>
      <w:r w:rsidRPr="004742C2">
        <w:rPr>
          <w:rFonts w:ascii="Times New Roman" w:hAnsi="Times New Roman" w:cs="Times New Roman"/>
        </w:rPr>
        <w:t xml:space="preserve">previsti dal </w:t>
      </w:r>
      <w:r w:rsidR="004F2118" w:rsidRPr="004742C2">
        <w:rPr>
          <w:rFonts w:ascii="Times New Roman" w:hAnsi="Times New Roman" w:cs="Times New Roman"/>
        </w:rPr>
        <w:t>“</w:t>
      </w:r>
      <w:r w:rsidRPr="004742C2">
        <w:rPr>
          <w:rFonts w:ascii="Times New Roman" w:hAnsi="Times New Roman" w:cs="Times New Roman"/>
        </w:rPr>
        <w:t>Regolamento del sistema dei controlli interni</w:t>
      </w:r>
      <w:r w:rsidR="004F2118" w:rsidRPr="004742C2">
        <w:rPr>
          <w:rFonts w:ascii="Times New Roman" w:hAnsi="Times New Roman" w:cs="Times New Roman"/>
        </w:rPr>
        <w:t>”</w:t>
      </w:r>
      <w:r w:rsidRPr="004742C2">
        <w:rPr>
          <w:rFonts w:ascii="Times New Roman" w:hAnsi="Times New Roman" w:cs="Times New Roman"/>
        </w:rPr>
        <w:t xml:space="preserve"> </w:t>
      </w:r>
      <w:r w:rsidR="004F2118" w:rsidRPr="004742C2">
        <w:rPr>
          <w:rFonts w:ascii="Times New Roman" w:hAnsi="Times New Roman" w:cs="Times New Roman"/>
        </w:rPr>
        <w:t>(</w:t>
      </w:r>
      <w:r w:rsidR="004F2118" w:rsidRPr="004742C2">
        <w:rPr>
          <w:rFonts w:ascii="Times New Roman" w:hAnsi="Times New Roman" w:cs="Times New Roman"/>
          <w:u w:val="single"/>
        </w:rPr>
        <w:t>in corso di adozione</w:t>
      </w:r>
      <w:r w:rsidR="004F2118" w:rsidRPr="004742C2">
        <w:rPr>
          <w:rFonts w:ascii="Times New Roman" w:hAnsi="Times New Roman" w:cs="Times New Roman"/>
        </w:rPr>
        <w:t xml:space="preserve">) </w:t>
      </w:r>
      <w:r w:rsidRPr="004742C2">
        <w:rPr>
          <w:rFonts w:ascii="Times New Roman" w:hAnsi="Times New Roman" w:cs="Times New Roman"/>
        </w:rPr>
        <w:t>e dei controlli previsti dal</w:t>
      </w:r>
      <w:r w:rsidRPr="004F2118">
        <w:rPr>
          <w:rFonts w:ascii="Times New Roman" w:hAnsi="Times New Roman" w:cs="Times New Roman"/>
        </w:rPr>
        <w:t xml:space="preserve"> piano della trasparenza. Quanto agli obblighi di pubblicazione si rimanda al Programma Triennale per la</w:t>
      </w:r>
      <w:r w:rsidRPr="006514AD">
        <w:rPr>
          <w:rFonts w:ascii="Times New Roman" w:hAnsi="Times New Roman" w:cs="Times New Roman"/>
        </w:rPr>
        <w:t xml:space="preserve"> Trasparenza e Integrità.</w:t>
      </w: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1B1AA0" w:rsidRPr="006514AD" w:rsidRDefault="001B1AA0" w:rsidP="001B1AA0">
      <w:pPr>
        <w:autoSpaceDE w:val="0"/>
        <w:autoSpaceDN w:val="0"/>
        <w:adjustRightInd w:val="0"/>
        <w:spacing w:after="0" w:line="240" w:lineRule="auto"/>
        <w:jc w:val="both"/>
        <w:rPr>
          <w:rFonts w:ascii="Times New Roman" w:hAnsi="Times New Roman" w:cs="Times New Roman"/>
        </w:rPr>
      </w:pPr>
    </w:p>
    <w:p w:rsidR="00DE1B2A" w:rsidRPr="006514AD" w:rsidRDefault="001B1AA0" w:rsidP="001B1AA0">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u w:val="single"/>
        </w:rPr>
        <w:t>Soggetti responsabili</w:t>
      </w:r>
      <w:r w:rsidRPr="006514AD">
        <w:rPr>
          <w:rFonts w:ascii="Times New Roman" w:hAnsi="Times New Roman" w:cs="Times New Roman"/>
        </w:rPr>
        <w:t>: Direttore General</w:t>
      </w:r>
      <w:r w:rsidR="00A75895" w:rsidRPr="006514AD">
        <w:rPr>
          <w:rFonts w:ascii="Times New Roman" w:hAnsi="Times New Roman" w:cs="Times New Roman"/>
        </w:rPr>
        <w:t xml:space="preserve">e, R.T.I. e tutti i </w:t>
      </w:r>
      <w:r w:rsidRPr="006514AD">
        <w:rPr>
          <w:rFonts w:ascii="Times New Roman" w:hAnsi="Times New Roman" w:cs="Times New Roman"/>
        </w:rPr>
        <w:t>Dirigenti di Settore</w:t>
      </w:r>
    </w:p>
    <w:p w:rsidR="00DE1B2A" w:rsidRPr="006514AD" w:rsidRDefault="00DE1B2A" w:rsidP="000F3136">
      <w:pPr>
        <w:autoSpaceDE w:val="0"/>
        <w:autoSpaceDN w:val="0"/>
        <w:adjustRightInd w:val="0"/>
        <w:spacing w:after="0" w:line="240" w:lineRule="auto"/>
        <w:jc w:val="both"/>
        <w:rPr>
          <w:rFonts w:ascii="Times New Roman" w:hAnsi="Times New Roman" w:cs="Times New Roman"/>
          <w:bCs/>
        </w:rPr>
      </w:pPr>
    </w:p>
    <w:p w:rsidR="004A69B8" w:rsidRPr="006514AD" w:rsidRDefault="004A69B8" w:rsidP="004A69B8">
      <w:pPr>
        <w:autoSpaceDE w:val="0"/>
        <w:autoSpaceDN w:val="0"/>
        <w:adjustRightInd w:val="0"/>
        <w:spacing w:after="0" w:line="240" w:lineRule="auto"/>
        <w:rPr>
          <w:rFonts w:ascii="Times New Roman" w:hAnsi="Times New Roman" w:cs="Times New Roman"/>
          <w:i/>
          <w:iCs/>
        </w:rPr>
      </w:pPr>
      <w:r w:rsidRPr="006514AD">
        <w:rPr>
          <w:rFonts w:ascii="Times New Roman" w:hAnsi="Times New Roman" w:cs="Times New Roman"/>
          <w:i/>
          <w:iCs/>
          <w:highlight w:val="yellow"/>
        </w:rPr>
        <w:t>E - FORMAZIONE IN TEMA DI ANTICORRUZIONE</w:t>
      </w:r>
    </w:p>
    <w:p w:rsidR="004A69B8" w:rsidRPr="006514AD" w:rsidRDefault="004A69B8" w:rsidP="004A69B8">
      <w:pPr>
        <w:autoSpaceDE w:val="0"/>
        <w:autoSpaceDN w:val="0"/>
        <w:adjustRightInd w:val="0"/>
        <w:spacing w:after="0" w:line="240" w:lineRule="auto"/>
        <w:rPr>
          <w:rFonts w:ascii="Times New Roman" w:hAnsi="Times New Roman" w:cs="Times New Roman"/>
        </w:rPr>
      </w:pP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La legge n. 190/2012 prevede che il </w:t>
      </w:r>
      <w:r w:rsidR="006A7716">
        <w:rPr>
          <w:rFonts w:ascii="Times New Roman" w:hAnsi="Times New Roman" w:cs="Times New Roman"/>
        </w:rPr>
        <w:t>RPCT</w:t>
      </w:r>
      <w:r w:rsidRPr="006514AD">
        <w:rPr>
          <w:rFonts w:ascii="Times New Roman" w:hAnsi="Times New Roman" w:cs="Times New Roman"/>
        </w:rPr>
        <w:t xml:space="preserve"> definisca procedure appropriate per selezionare e formare i dipendenti destinati ad operare in settori particolarmente esposti al rischio corruttivo</w:t>
      </w:r>
      <w:r w:rsidR="00A75895" w:rsidRPr="006514AD">
        <w:rPr>
          <w:rFonts w:ascii="Times New Roman" w:hAnsi="Times New Roman" w:cs="Times New Roman"/>
        </w:rPr>
        <w:t>.</w:t>
      </w: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xml:space="preserve">: art. 1, commi 5 lett. b), 8, 10 lett. c), 11 della L. 190/2012; art. 7-bis del </w:t>
      </w:r>
      <w:r w:rsidR="00127593" w:rsidRPr="006514AD">
        <w:rPr>
          <w:rFonts w:ascii="Times New Roman" w:hAnsi="Times New Roman" w:cs="Times New Roman"/>
        </w:rPr>
        <w:t>d.lgs.</w:t>
      </w:r>
      <w:r w:rsidRPr="006514AD">
        <w:rPr>
          <w:rFonts w:ascii="Times New Roman" w:hAnsi="Times New Roman" w:cs="Times New Roman"/>
        </w:rPr>
        <w:t xml:space="preserve"> 165/2001; D.P.R. 70/2013; Piano Nazionale Anticorruzione (P.N.A.)</w:t>
      </w: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il presente Piano individua due livelli di formazione:</w:t>
      </w: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 Formazione base: è destinata a tutto il personale e finalizzata ad una sensibilizzazione generale sulle tematiche dell’etica e della legalità e sui contenuti dei codici di comportamento. Viene impartita mediante appositi seminari destinati a Dirigenti, P.O. e Responsabili dei servizi che, a loro volta, provvederanno alla formazione </w:t>
      </w:r>
      <w:r w:rsidRPr="006514AD">
        <w:rPr>
          <w:rFonts w:ascii="Times New Roman" w:hAnsi="Times New Roman" w:cs="Times New Roman"/>
          <w:i/>
          <w:iCs/>
        </w:rPr>
        <w:t xml:space="preserve">in house </w:t>
      </w:r>
      <w:r w:rsidRPr="006514AD">
        <w:rPr>
          <w:rFonts w:ascii="Times New Roman" w:hAnsi="Times New Roman" w:cs="Times New Roman"/>
        </w:rPr>
        <w:t>del restante personale. Ai nuovi assunti o a chi entra nel settore deve essere garantito il livello di formazione base mediante affiancamento di personale esperto interno (tutoraggio).</w:t>
      </w: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p>
    <w:p w:rsidR="004A69B8" w:rsidRDefault="004A69B8" w:rsidP="004A69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Formazione tecnica: destinata a Dirigenti, P.O. e Responsabili dei servizi che operano nelle aree con processi classificati dal presente Piano a rischio elevato. Viene impartita mediante appositi corsi anche su tematiche settoriali, in relazione al ruolo svolto.</w:t>
      </w:r>
    </w:p>
    <w:p w:rsidR="006A7716" w:rsidRDefault="006A7716" w:rsidP="004A69B8">
      <w:pPr>
        <w:autoSpaceDE w:val="0"/>
        <w:autoSpaceDN w:val="0"/>
        <w:adjustRightInd w:val="0"/>
        <w:spacing w:after="0" w:line="240" w:lineRule="auto"/>
        <w:jc w:val="both"/>
        <w:rPr>
          <w:rFonts w:ascii="Times New Roman" w:hAnsi="Times New Roman" w:cs="Times New Roman"/>
        </w:rPr>
      </w:pPr>
    </w:p>
    <w:p w:rsidR="006A7716" w:rsidRPr="006A7716" w:rsidRDefault="006A7716" w:rsidP="004A69B8">
      <w:pPr>
        <w:autoSpaceDE w:val="0"/>
        <w:autoSpaceDN w:val="0"/>
        <w:adjustRightInd w:val="0"/>
        <w:spacing w:after="0" w:line="240" w:lineRule="auto"/>
        <w:jc w:val="both"/>
        <w:rPr>
          <w:rFonts w:ascii="Times New Roman" w:hAnsi="Times New Roman" w:cs="Times New Roman"/>
        </w:rPr>
      </w:pPr>
      <w:r w:rsidRPr="006A7716">
        <w:rPr>
          <w:rFonts w:ascii="Times New Roman" w:hAnsi="Times New Roman" w:cs="Times New Roman"/>
          <w:highlight w:val="cyan"/>
        </w:rPr>
        <w:t>L’incremento della formazione dei dipendenti, l’innalzamento del livello qualitativo e il monitoraggio sulla qualità della formazione erogata in materia di prevenzione della corruzione e trasparenza possono costituire obiettivi strategici che gli organi di indirizzo dell’amministrazione sono tenuti ad individuare quale contenuto necessario del PTPCT (cfr. PNA 2019, Parte II, § 4.</w:t>
      </w:r>
      <w:r w:rsidRPr="006A7716">
        <w:rPr>
          <w:rFonts w:ascii="Times New Roman" w:hAnsi="Times New Roman" w:cs="Times New Roman"/>
          <w:i/>
          <w:iCs/>
          <w:highlight w:val="cyan"/>
        </w:rPr>
        <w:t>).</w:t>
      </w:r>
    </w:p>
    <w:p w:rsidR="004A69B8" w:rsidRPr="00835CD6" w:rsidRDefault="004A69B8" w:rsidP="004A69B8">
      <w:pPr>
        <w:autoSpaceDE w:val="0"/>
        <w:autoSpaceDN w:val="0"/>
        <w:adjustRightInd w:val="0"/>
        <w:spacing w:after="0" w:line="240" w:lineRule="auto"/>
        <w:jc w:val="both"/>
        <w:rPr>
          <w:rFonts w:ascii="Times New Roman" w:hAnsi="Times New Roman" w:cs="Times New Roman"/>
        </w:rPr>
      </w:pPr>
    </w:p>
    <w:p w:rsidR="00835CD6" w:rsidRPr="00835CD6" w:rsidRDefault="00835CD6" w:rsidP="00835CD6">
      <w:pPr>
        <w:pStyle w:val="Default"/>
        <w:jc w:val="both"/>
        <w:rPr>
          <w:rFonts w:ascii="Times New Roman" w:hAnsi="Times New Roman" w:cs="Times New Roman"/>
          <w:sz w:val="22"/>
          <w:szCs w:val="22"/>
        </w:rPr>
      </w:pPr>
      <w:r w:rsidRPr="00835CD6">
        <w:rPr>
          <w:rFonts w:ascii="Times New Roman" w:hAnsi="Times New Roman" w:cs="Times New Roman"/>
          <w:sz w:val="22"/>
          <w:szCs w:val="22"/>
          <w:highlight w:val="cyan"/>
        </w:rPr>
        <w:t xml:space="preserve">ASP Città di Bologna tiene conto dell’importante contributo che può essere dato dagli operatori interni all’amministrazione, inseriti come docenti nell’ambito di percorsi di aggiornamento e formativi </w:t>
      </w:r>
      <w:r w:rsidRPr="00835CD6">
        <w:rPr>
          <w:rFonts w:ascii="Times New Roman" w:hAnsi="Times New Roman" w:cs="Times New Roman"/>
          <w:i/>
          <w:iCs/>
          <w:sz w:val="22"/>
          <w:szCs w:val="22"/>
          <w:highlight w:val="cyan"/>
        </w:rPr>
        <w:t xml:space="preserve">in house; </w:t>
      </w:r>
      <w:r w:rsidRPr="00835CD6">
        <w:rPr>
          <w:rFonts w:ascii="Times New Roman" w:hAnsi="Times New Roman" w:cs="Times New Roman"/>
          <w:iCs/>
          <w:sz w:val="22"/>
          <w:szCs w:val="22"/>
          <w:highlight w:val="cyan"/>
        </w:rPr>
        <w:lastRenderedPageBreak/>
        <w:t>ASP</w:t>
      </w:r>
      <w:r w:rsidRPr="00835CD6">
        <w:rPr>
          <w:rFonts w:ascii="Times New Roman" w:hAnsi="Times New Roman" w:cs="Times New Roman"/>
          <w:i/>
          <w:iCs/>
          <w:sz w:val="22"/>
          <w:szCs w:val="22"/>
          <w:highlight w:val="cyan"/>
        </w:rPr>
        <w:t xml:space="preserve"> </w:t>
      </w:r>
      <w:r w:rsidRPr="00835CD6">
        <w:rPr>
          <w:rFonts w:ascii="Times New Roman" w:hAnsi="Times New Roman" w:cs="Times New Roman"/>
          <w:sz w:val="22"/>
          <w:szCs w:val="22"/>
          <w:highlight w:val="cyan"/>
        </w:rPr>
        <w:t>monitora e verifica il livello di attuazione dei processi di formazione e la loro adeguatezza. Il monitoraggio potrà essere realizzato, ad es., attraverso questionari da somministrare ai soggetti destinatari della formazione al fine di rilevare le conseguenti ulteriori priorità formative e il grado di soddisfazione dei percorsi già avviati</w:t>
      </w:r>
      <w:r w:rsidRPr="00835CD6">
        <w:rPr>
          <w:rFonts w:ascii="Times New Roman" w:hAnsi="Times New Roman" w:cs="Times New Roman"/>
          <w:sz w:val="22"/>
          <w:szCs w:val="22"/>
        </w:rPr>
        <w:t>.</w:t>
      </w:r>
    </w:p>
    <w:p w:rsidR="00835CD6" w:rsidRPr="00835CD6" w:rsidRDefault="00835CD6" w:rsidP="004A69B8">
      <w:pPr>
        <w:autoSpaceDE w:val="0"/>
        <w:autoSpaceDN w:val="0"/>
        <w:adjustRightInd w:val="0"/>
        <w:spacing w:after="0" w:line="240" w:lineRule="auto"/>
        <w:jc w:val="both"/>
        <w:rPr>
          <w:rFonts w:ascii="Times New Roman" w:hAnsi="Times New Roman" w:cs="Times New Roman"/>
        </w:rPr>
      </w:pPr>
    </w:p>
    <w:p w:rsidR="004A69B8" w:rsidRPr="006514AD" w:rsidRDefault="004A69B8" w:rsidP="004A69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Soggetti responsabili</w:t>
      </w:r>
      <w:r w:rsidRPr="006514AD">
        <w:rPr>
          <w:rFonts w:ascii="Times New Roman" w:hAnsi="Times New Roman" w:cs="Times New Roman"/>
        </w:rPr>
        <w:t xml:space="preserve">: incaricato di organizzare la formazione in tema di anticorruzione è </w:t>
      </w:r>
      <w:r w:rsidR="00752F94" w:rsidRPr="006514AD">
        <w:rPr>
          <w:rFonts w:ascii="Times New Roman" w:hAnsi="Times New Roman" w:cs="Times New Roman"/>
        </w:rPr>
        <w:t xml:space="preserve">il Direttore </w:t>
      </w:r>
      <w:r w:rsidR="00752F94" w:rsidRPr="004F2118">
        <w:rPr>
          <w:rFonts w:ascii="Times New Roman" w:hAnsi="Times New Roman" w:cs="Times New Roman"/>
        </w:rPr>
        <w:t xml:space="preserve">Amministrativo e </w:t>
      </w:r>
      <w:r w:rsidRPr="004F2118">
        <w:rPr>
          <w:rFonts w:ascii="Times New Roman" w:hAnsi="Times New Roman" w:cs="Times New Roman"/>
        </w:rPr>
        <w:t>l’ufficio Risorse umane</w:t>
      </w:r>
      <w:r w:rsidR="00752F94" w:rsidRPr="004F2118">
        <w:rPr>
          <w:rFonts w:ascii="Times New Roman" w:hAnsi="Times New Roman" w:cs="Times New Roman"/>
        </w:rPr>
        <w:t>, competenti</w:t>
      </w:r>
      <w:r w:rsidRPr="004F2118">
        <w:rPr>
          <w:rFonts w:ascii="Times New Roman" w:hAnsi="Times New Roman" w:cs="Times New Roman"/>
        </w:rPr>
        <w:t xml:space="preserve"> per gli adempimenti relativi al programma della</w:t>
      </w:r>
      <w:r w:rsidRPr="006514AD">
        <w:rPr>
          <w:rFonts w:ascii="Times New Roman" w:hAnsi="Times New Roman" w:cs="Times New Roman"/>
        </w:rPr>
        <w:t xml:space="preserve"> formazione. Dell'avvenuto adempimento viene dato atto in occasione della </w:t>
      </w:r>
      <w:r w:rsidR="004F2118">
        <w:rPr>
          <w:rFonts w:ascii="Times New Roman" w:hAnsi="Times New Roman" w:cs="Times New Roman"/>
        </w:rPr>
        <w:t>reportistica finale relativa al Piano Programmatico</w:t>
      </w:r>
      <w:r w:rsidRPr="006514AD">
        <w:rPr>
          <w:rFonts w:ascii="Times New Roman" w:hAnsi="Times New Roman" w:cs="Times New Roman"/>
        </w:rPr>
        <w:t>.</w:t>
      </w:r>
    </w:p>
    <w:p w:rsidR="00DE1B2A" w:rsidRPr="006514AD" w:rsidRDefault="004A69B8" w:rsidP="004A69B8">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Ciascun Dirigente è competente per la tra</w:t>
      </w:r>
      <w:r w:rsidR="00653CB8">
        <w:rPr>
          <w:rFonts w:ascii="Times New Roman" w:hAnsi="Times New Roman" w:cs="Times New Roman"/>
        </w:rPr>
        <w:t>smissione della formazione all'</w:t>
      </w:r>
      <w:r w:rsidRPr="006514AD">
        <w:rPr>
          <w:rFonts w:ascii="Times New Roman" w:hAnsi="Times New Roman" w:cs="Times New Roman"/>
        </w:rPr>
        <w:t>interno al rispettivo settore</w:t>
      </w:r>
      <w:r w:rsidR="00042B48" w:rsidRPr="006514AD">
        <w:rPr>
          <w:rFonts w:ascii="Times New Roman" w:hAnsi="Times New Roman" w:cs="Times New Roman"/>
        </w:rPr>
        <w:t>.</w:t>
      </w:r>
    </w:p>
    <w:p w:rsidR="00135DB7" w:rsidRPr="006514AD" w:rsidRDefault="00135DB7" w:rsidP="000F3136">
      <w:pPr>
        <w:autoSpaceDE w:val="0"/>
        <w:autoSpaceDN w:val="0"/>
        <w:adjustRightInd w:val="0"/>
        <w:spacing w:after="0" w:line="240" w:lineRule="auto"/>
        <w:jc w:val="both"/>
        <w:rPr>
          <w:rFonts w:ascii="Times New Roman" w:hAnsi="Times New Roman" w:cs="Times New Roman"/>
          <w:bCs/>
        </w:rPr>
      </w:pPr>
    </w:p>
    <w:p w:rsidR="004A69B8" w:rsidRPr="006514AD" w:rsidRDefault="004A69B8" w:rsidP="004A69B8">
      <w:pPr>
        <w:autoSpaceDE w:val="0"/>
        <w:autoSpaceDN w:val="0"/>
        <w:adjustRightInd w:val="0"/>
        <w:spacing w:after="0" w:line="240" w:lineRule="auto"/>
        <w:rPr>
          <w:rFonts w:ascii="Times New Roman" w:hAnsi="Times New Roman" w:cs="Times New Roman"/>
          <w:i/>
          <w:iCs/>
        </w:rPr>
      </w:pPr>
      <w:r w:rsidRPr="006514AD">
        <w:rPr>
          <w:rFonts w:ascii="Times New Roman" w:hAnsi="Times New Roman" w:cs="Times New Roman"/>
          <w:i/>
          <w:iCs/>
          <w:highlight w:val="yellow"/>
        </w:rPr>
        <w:t>F - CODICE DI COMPORTAMENTO</w:t>
      </w:r>
    </w:p>
    <w:p w:rsidR="004A69B8" w:rsidRPr="006514AD" w:rsidRDefault="004A69B8" w:rsidP="004A69B8">
      <w:pPr>
        <w:autoSpaceDE w:val="0"/>
        <w:autoSpaceDN w:val="0"/>
        <w:adjustRightInd w:val="0"/>
        <w:spacing w:after="0" w:line="240" w:lineRule="auto"/>
        <w:rPr>
          <w:rFonts w:ascii="Times New Roman" w:hAnsi="Times New Roman" w:cs="Times New Roman"/>
        </w:rPr>
      </w:pPr>
    </w:p>
    <w:p w:rsidR="004A69B8" w:rsidRPr="006514AD" w:rsidRDefault="004A69B8" w:rsidP="00622C7C">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rPr>
        <w:t xml:space="preserve">L’articolo 54 del </w:t>
      </w:r>
      <w:proofErr w:type="spellStart"/>
      <w:r w:rsidRPr="006514AD">
        <w:rPr>
          <w:rFonts w:ascii="Times New Roman" w:hAnsi="Times New Roman" w:cs="Times New Roman"/>
        </w:rPr>
        <w:t>D.Lgs.</w:t>
      </w:r>
      <w:proofErr w:type="spellEnd"/>
      <w:r w:rsidRPr="006514AD">
        <w:rPr>
          <w:rFonts w:ascii="Times New Roman" w:hAnsi="Times New Roman" w:cs="Times New Roman"/>
        </w:rPr>
        <w:t xml:space="preserve"> 165/2001, ha previsto che il Governo definisse un “Codice </w:t>
      </w:r>
      <w:r w:rsidRPr="006514AD">
        <w:rPr>
          <w:rFonts w:ascii="Times New Roman" w:hAnsi="Times New Roman" w:cs="Times New Roman"/>
          <w:i/>
          <w:iCs/>
        </w:rPr>
        <w:t>di comportamento dei dipendenti delle pubbliche amministrazioni</w:t>
      </w:r>
      <w:r w:rsidRPr="006514AD">
        <w:rPr>
          <w:rFonts w:ascii="Times New Roman" w:hAnsi="Times New Roman" w:cs="Times New Roman"/>
        </w:rPr>
        <w:t>” per assicurare la qualità dei servizi, la prevenzione dei fenomeni</w:t>
      </w:r>
      <w:r w:rsidR="00622C7C" w:rsidRPr="006514AD">
        <w:rPr>
          <w:rFonts w:ascii="Times New Roman" w:hAnsi="Times New Roman" w:cs="Times New Roman"/>
          <w:i/>
          <w:iCs/>
        </w:rPr>
        <w:t xml:space="preserve"> </w:t>
      </w:r>
      <w:r w:rsidRPr="006514AD">
        <w:rPr>
          <w:rFonts w:ascii="Times New Roman" w:hAnsi="Times New Roman" w:cs="Times New Roman"/>
        </w:rPr>
        <w:t>di corruzione ed il rispetto dei doveri costituzionali di diligenza, lealtà, imparzialità e servizio esclusivo alla</w:t>
      </w:r>
      <w:r w:rsidR="00622C7C" w:rsidRPr="006514AD">
        <w:rPr>
          <w:rFonts w:ascii="Times New Roman" w:hAnsi="Times New Roman" w:cs="Times New Roman"/>
          <w:i/>
          <w:iCs/>
        </w:rPr>
        <w:t xml:space="preserve"> </w:t>
      </w:r>
      <w:r w:rsidRPr="006514AD">
        <w:rPr>
          <w:rFonts w:ascii="Times New Roman" w:hAnsi="Times New Roman" w:cs="Times New Roman"/>
        </w:rPr>
        <w:t>cura dell'interesse pubblico.</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16 aprile 2013 è stato emanato il D.P.R. 62/2013 recante il suddetto Codice di comportamento.</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comma 3 dell’articolo 54 del decreto legislativo 165/2001, dispone che ciascuna amministrazione elabori</w:t>
      </w:r>
      <w:r w:rsidR="00622C7C" w:rsidRPr="006514AD">
        <w:rPr>
          <w:rFonts w:ascii="Times New Roman" w:hAnsi="Times New Roman" w:cs="Times New Roman"/>
        </w:rPr>
        <w:t xml:space="preserve"> </w:t>
      </w:r>
      <w:r w:rsidRPr="006514AD">
        <w:rPr>
          <w:rFonts w:ascii="Times New Roman" w:hAnsi="Times New Roman" w:cs="Times New Roman"/>
        </w:rPr>
        <w:t>un proprio Codice di comportamento “</w:t>
      </w:r>
      <w:r w:rsidRPr="006514AD">
        <w:rPr>
          <w:rFonts w:ascii="Times New Roman" w:hAnsi="Times New Roman" w:cs="Times New Roman"/>
          <w:i/>
          <w:iCs/>
        </w:rPr>
        <w:t>con procedura aperta alla partecipazione e previo parere</w:t>
      </w:r>
      <w:r w:rsidR="00622C7C" w:rsidRPr="006514AD">
        <w:rPr>
          <w:rFonts w:ascii="Times New Roman" w:hAnsi="Times New Roman" w:cs="Times New Roman"/>
        </w:rPr>
        <w:t xml:space="preserve"> </w:t>
      </w:r>
      <w:r w:rsidRPr="006514AD">
        <w:rPr>
          <w:rFonts w:ascii="Times New Roman" w:hAnsi="Times New Roman" w:cs="Times New Roman"/>
          <w:i/>
          <w:iCs/>
        </w:rPr>
        <w:t>obbligatorio del proprio organismo indipendente di valutazione</w:t>
      </w:r>
      <w:r w:rsidRPr="006514AD">
        <w:rPr>
          <w:rFonts w:ascii="Times New Roman" w:hAnsi="Times New Roman" w:cs="Times New Roman"/>
        </w:rPr>
        <w:t>”.</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p>
    <w:p w:rsidR="00135DB7"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L’articolo 54 del </w:t>
      </w:r>
      <w:proofErr w:type="spellStart"/>
      <w:r w:rsidRPr="006514AD">
        <w:rPr>
          <w:rFonts w:ascii="Times New Roman" w:hAnsi="Times New Roman" w:cs="Times New Roman"/>
        </w:rPr>
        <w:t>D.Lgs.</w:t>
      </w:r>
      <w:proofErr w:type="spellEnd"/>
      <w:r w:rsidRPr="006514AD">
        <w:rPr>
          <w:rFonts w:ascii="Times New Roman" w:hAnsi="Times New Roman" w:cs="Times New Roman"/>
        </w:rPr>
        <w:t xml:space="preserve"> n. 165/2001, come sostituito dall’art. 1, comma 44, della L. 190/2012, dispone che</w:t>
      </w:r>
      <w:r w:rsidR="00622C7C" w:rsidRPr="006514AD">
        <w:rPr>
          <w:rFonts w:ascii="Times New Roman" w:hAnsi="Times New Roman" w:cs="Times New Roman"/>
        </w:rPr>
        <w:t xml:space="preserve"> </w:t>
      </w:r>
      <w:r w:rsidRPr="006514AD">
        <w:rPr>
          <w:rFonts w:ascii="Times New Roman" w:hAnsi="Times New Roman" w:cs="Times New Roman"/>
        </w:rPr>
        <w:t>la violazione dei doveri contenuti nei codici di comportamento, compresi quelli relativi all’attuazione del</w:t>
      </w:r>
      <w:r w:rsidR="00622C7C" w:rsidRPr="006514AD">
        <w:rPr>
          <w:rFonts w:ascii="Times New Roman" w:hAnsi="Times New Roman" w:cs="Times New Roman"/>
        </w:rPr>
        <w:t xml:space="preserve"> </w:t>
      </w:r>
      <w:r w:rsidRPr="006514AD">
        <w:rPr>
          <w:rFonts w:ascii="Times New Roman" w:hAnsi="Times New Roman" w:cs="Times New Roman"/>
        </w:rPr>
        <w:t>Piano di prevenzione della corruzione, è fonte di responsabilità disciplinare. La violazione dei doveri è altresì</w:t>
      </w:r>
      <w:r w:rsidR="00622C7C" w:rsidRPr="006514AD">
        <w:rPr>
          <w:rFonts w:ascii="Times New Roman" w:hAnsi="Times New Roman" w:cs="Times New Roman"/>
        </w:rPr>
        <w:t xml:space="preserve"> </w:t>
      </w:r>
      <w:r w:rsidRPr="006514AD">
        <w:rPr>
          <w:rFonts w:ascii="Times New Roman" w:hAnsi="Times New Roman" w:cs="Times New Roman"/>
        </w:rPr>
        <w:t>rilevante ai fini della responsabilità civile, amministrativa e contabile ogniqualvolta le stesse responsabilità</w:t>
      </w:r>
      <w:r w:rsidR="00622C7C" w:rsidRPr="006514AD">
        <w:rPr>
          <w:rFonts w:ascii="Times New Roman" w:hAnsi="Times New Roman" w:cs="Times New Roman"/>
        </w:rPr>
        <w:t xml:space="preserve"> </w:t>
      </w:r>
      <w:r w:rsidRPr="006514AD">
        <w:rPr>
          <w:rFonts w:ascii="Times New Roman" w:hAnsi="Times New Roman" w:cs="Times New Roman"/>
        </w:rPr>
        <w:t>siano collegate alla violazione di doveri, obblighi, leggi o regolamenti.</w:t>
      </w:r>
    </w:p>
    <w:p w:rsidR="00135DB7" w:rsidRPr="006514AD" w:rsidRDefault="00135DB7" w:rsidP="000F3136">
      <w:pPr>
        <w:autoSpaceDE w:val="0"/>
        <w:autoSpaceDN w:val="0"/>
        <w:adjustRightInd w:val="0"/>
        <w:spacing w:after="0" w:line="240" w:lineRule="auto"/>
        <w:jc w:val="both"/>
        <w:rPr>
          <w:rFonts w:ascii="Times New Roman" w:hAnsi="Times New Roman" w:cs="Times New Roman"/>
          <w:bCs/>
        </w:rPr>
      </w:pPr>
    </w:p>
    <w:p w:rsidR="004A69B8" w:rsidRDefault="00622C7C"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L’ASP Città di Bologna</w:t>
      </w:r>
      <w:r w:rsidR="004A69B8" w:rsidRPr="006514AD">
        <w:rPr>
          <w:rFonts w:ascii="Times New Roman" w:hAnsi="Times New Roman" w:cs="Times New Roman"/>
        </w:rPr>
        <w:t>, con metodologia partecipat</w:t>
      </w:r>
      <w:r w:rsidR="004F2118">
        <w:rPr>
          <w:rFonts w:ascii="Times New Roman" w:hAnsi="Times New Roman" w:cs="Times New Roman"/>
        </w:rPr>
        <w:t>iva</w:t>
      </w:r>
      <w:r w:rsidR="004A69B8" w:rsidRPr="006514AD">
        <w:rPr>
          <w:rFonts w:ascii="Times New Roman" w:hAnsi="Times New Roman" w:cs="Times New Roman"/>
        </w:rPr>
        <w:t>, ha adottato il proprio Codice</w:t>
      </w:r>
      <w:r w:rsidRPr="006514AD">
        <w:rPr>
          <w:rFonts w:ascii="Times New Roman" w:hAnsi="Times New Roman" w:cs="Times New Roman"/>
        </w:rPr>
        <w:t xml:space="preserve"> </w:t>
      </w:r>
      <w:r w:rsidR="00603438">
        <w:rPr>
          <w:rFonts w:ascii="Times New Roman" w:hAnsi="Times New Roman" w:cs="Times New Roman"/>
        </w:rPr>
        <w:t>di c</w:t>
      </w:r>
      <w:r w:rsidR="004A69B8" w:rsidRPr="006514AD">
        <w:rPr>
          <w:rFonts w:ascii="Times New Roman" w:hAnsi="Times New Roman" w:cs="Times New Roman"/>
        </w:rPr>
        <w:t xml:space="preserve">omportamento </w:t>
      </w:r>
      <w:r w:rsidR="004A69B8" w:rsidRPr="004F2118">
        <w:rPr>
          <w:rFonts w:ascii="Times New Roman" w:hAnsi="Times New Roman" w:cs="Times New Roman"/>
        </w:rPr>
        <w:t>int</w:t>
      </w:r>
      <w:r w:rsidRPr="004F2118">
        <w:rPr>
          <w:rFonts w:ascii="Times New Roman" w:hAnsi="Times New Roman" w:cs="Times New Roman"/>
        </w:rPr>
        <w:t xml:space="preserve">egrativo con deliberazione </w:t>
      </w:r>
      <w:r w:rsidR="004F2118" w:rsidRPr="004F2118">
        <w:rPr>
          <w:rFonts w:ascii="Times New Roman" w:hAnsi="Times New Roman" w:cs="Times New Roman"/>
        </w:rPr>
        <w:t>dell’Amministratore Unico n. 24 del 11.09.2014</w:t>
      </w:r>
      <w:r w:rsidR="00DF0334">
        <w:rPr>
          <w:rFonts w:ascii="Times New Roman" w:hAnsi="Times New Roman" w:cs="Times New Roman"/>
        </w:rPr>
        <w:t xml:space="preserve">, </w:t>
      </w:r>
      <w:r w:rsidR="00915F40">
        <w:rPr>
          <w:rFonts w:ascii="Times New Roman" w:hAnsi="Times New Roman" w:cs="Times New Roman"/>
          <w:highlight w:val="cyan"/>
        </w:rPr>
        <w:t xml:space="preserve">Codice al </w:t>
      </w:r>
      <w:r w:rsidR="00DF0334" w:rsidRPr="003C6A2D">
        <w:rPr>
          <w:rFonts w:ascii="Times New Roman" w:hAnsi="Times New Roman" w:cs="Times New Roman"/>
          <w:highlight w:val="cyan"/>
        </w:rPr>
        <w:t xml:space="preserve">cui rigoroso rispetto sono tenuti tutti i dipendenti anche quale obiettivo di </w:t>
      </w:r>
      <w:r w:rsidR="00DF0334" w:rsidRPr="003C6A2D">
        <w:rPr>
          <w:rFonts w:ascii="Times New Roman" w:hAnsi="Times New Roman" w:cs="Times New Roman"/>
          <w:i/>
          <w:highlight w:val="cyan"/>
        </w:rPr>
        <w:t>performance</w:t>
      </w:r>
      <w:r w:rsidR="00DF0334" w:rsidRPr="003C6A2D">
        <w:rPr>
          <w:rFonts w:ascii="Times New Roman" w:hAnsi="Times New Roman" w:cs="Times New Roman"/>
          <w:highlight w:val="cyan"/>
        </w:rPr>
        <w:t>. Per disposizione di legge</w:t>
      </w:r>
      <w:r w:rsidR="00762311" w:rsidRPr="003C6A2D">
        <w:rPr>
          <w:rFonts w:ascii="Times New Roman" w:hAnsi="Times New Roman" w:cs="Times New Roman"/>
          <w:highlight w:val="cyan"/>
        </w:rPr>
        <w:t>,</w:t>
      </w:r>
      <w:r w:rsidR="00DF0334" w:rsidRPr="003C6A2D">
        <w:rPr>
          <w:rFonts w:ascii="Times New Roman" w:hAnsi="Times New Roman" w:cs="Times New Roman"/>
          <w:highlight w:val="cyan"/>
        </w:rPr>
        <w:t xml:space="preserve"> il Codice di comportamento </w:t>
      </w:r>
      <w:r w:rsidR="00762311" w:rsidRPr="003C6A2D">
        <w:rPr>
          <w:rFonts w:ascii="Times New Roman" w:hAnsi="Times New Roman" w:cs="Times New Roman"/>
          <w:highlight w:val="cyan"/>
        </w:rPr>
        <w:t>si applica integralmente ai dipendenti che hanno stipulato un contratto con l’Amministrazione avente effetti giuridici ai fini della responsabilità disciplinare. Per tutti gli altri, gli obblighi previsti dal Codice potranno essere fatti valere ai sensi del D.P.R. 62/2013, con il solo limite della compatibilità (collaboratori esterni a qualsiasi titolo, titolari di organi</w:t>
      </w:r>
      <w:r w:rsidR="003C6A2D" w:rsidRPr="003C6A2D">
        <w:rPr>
          <w:rFonts w:ascii="Times New Roman" w:hAnsi="Times New Roman" w:cs="Times New Roman"/>
          <w:highlight w:val="cyan"/>
        </w:rPr>
        <w:t>, collaboratori delle ditte che forniscono beni o servizi o eseguono lavori a favore dell’Ente)</w:t>
      </w:r>
      <w:r w:rsidR="003C6A2D">
        <w:rPr>
          <w:rFonts w:ascii="Times New Roman" w:hAnsi="Times New Roman" w:cs="Times New Roman"/>
        </w:rPr>
        <w:t>.</w:t>
      </w:r>
    </w:p>
    <w:p w:rsidR="00677E57" w:rsidRDefault="00677E57" w:rsidP="00622C7C">
      <w:pPr>
        <w:autoSpaceDE w:val="0"/>
        <w:autoSpaceDN w:val="0"/>
        <w:adjustRightInd w:val="0"/>
        <w:spacing w:after="0" w:line="240" w:lineRule="auto"/>
        <w:jc w:val="both"/>
        <w:rPr>
          <w:rFonts w:ascii="Times New Roman" w:hAnsi="Times New Roman" w:cs="Times New Roman"/>
        </w:rPr>
      </w:pPr>
    </w:p>
    <w:p w:rsidR="00677E57" w:rsidRPr="006514AD" w:rsidRDefault="00603438" w:rsidP="00622C7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highlight w:val="cyan"/>
        </w:rPr>
        <w:t>F</w:t>
      </w:r>
      <w:r w:rsidR="00677E57" w:rsidRPr="00800CEC">
        <w:rPr>
          <w:rFonts w:ascii="Times New Roman" w:hAnsi="Times New Roman" w:cs="Times New Roman"/>
          <w:highlight w:val="cyan"/>
        </w:rPr>
        <w:t>ino alla r</w:t>
      </w:r>
      <w:r>
        <w:rPr>
          <w:rFonts w:ascii="Times New Roman" w:hAnsi="Times New Roman" w:cs="Times New Roman"/>
          <w:highlight w:val="cyan"/>
        </w:rPr>
        <w:t>evisione del vigente Codice di c</w:t>
      </w:r>
      <w:r w:rsidR="00677E57" w:rsidRPr="00800CEC">
        <w:rPr>
          <w:rFonts w:ascii="Times New Roman" w:hAnsi="Times New Roman" w:cs="Times New Roman"/>
          <w:highlight w:val="cyan"/>
        </w:rPr>
        <w:t>omportamento</w:t>
      </w:r>
      <w:r>
        <w:rPr>
          <w:rFonts w:ascii="Times New Roman" w:hAnsi="Times New Roman" w:cs="Times New Roman"/>
          <w:highlight w:val="cyan"/>
        </w:rPr>
        <w:t xml:space="preserve"> aziendale - in attesa delle nuove </w:t>
      </w:r>
      <w:r w:rsidR="00800CEC">
        <w:rPr>
          <w:rFonts w:ascii="Times New Roman" w:hAnsi="Times New Roman" w:cs="Times New Roman"/>
          <w:highlight w:val="cyan"/>
        </w:rPr>
        <w:t xml:space="preserve">Linee guida </w:t>
      </w:r>
      <w:r>
        <w:rPr>
          <w:rFonts w:ascii="Times New Roman" w:hAnsi="Times New Roman" w:cs="Times New Roman"/>
          <w:highlight w:val="cyan"/>
        </w:rPr>
        <w:t>ANAC di prossima adozione – è previsto</w:t>
      </w:r>
      <w:r w:rsidR="00677E57" w:rsidRPr="00800CEC">
        <w:rPr>
          <w:rFonts w:ascii="Times New Roman" w:hAnsi="Times New Roman" w:cs="Times New Roman"/>
          <w:highlight w:val="cyan"/>
        </w:rPr>
        <w:t xml:space="preserve"> l’obbligo per tutti i dipendenti di comunicare all’Amministrazione la sussistenza nei propri confronti </w:t>
      </w:r>
      <w:r w:rsidR="00800CEC" w:rsidRPr="00800CEC">
        <w:rPr>
          <w:rFonts w:ascii="Times New Roman" w:hAnsi="Times New Roman" w:cs="Times New Roman"/>
          <w:highlight w:val="cyan"/>
        </w:rPr>
        <w:t>di provvedimenti di rinvio a giudizio</w:t>
      </w:r>
      <w:r w:rsidR="00800CEC">
        <w:rPr>
          <w:rFonts w:ascii="Times New Roman" w:hAnsi="Times New Roman" w:cs="Times New Roman"/>
        </w:rPr>
        <w:t>.</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xml:space="preserve">: art. 54 del </w:t>
      </w:r>
      <w:proofErr w:type="spellStart"/>
      <w:r w:rsidRPr="006514AD">
        <w:rPr>
          <w:rFonts w:ascii="Times New Roman" w:hAnsi="Times New Roman" w:cs="Times New Roman"/>
        </w:rPr>
        <w:t>D.Lgs.</w:t>
      </w:r>
      <w:proofErr w:type="spellEnd"/>
      <w:r w:rsidRPr="006514AD">
        <w:rPr>
          <w:rFonts w:ascii="Times New Roman" w:hAnsi="Times New Roman" w:cs="Times New Roman"/>
        </w:rPr>
        <w:t xml:space="preserve"> n. 165/2001, come sostituito dall’art. 1, comma 44,</w:t>
      </w:r>
      <w:r w:rsidR="00BE49ED">
        <w:rPr>
          <w:rFonts w:ascii="Times New Roman" w:hAnsi="Times New Roman" w:cs="Times New Roman"/>
        </w:rPr>
        <w:t xml:space="preserve"> </w:t>
      </w:r>
      <w:r w:rsidRPr="006514AD">
        <w:rPr>
          <w:rFonts w:ascii="Times New Roman" w:hAnsi="Times New Roman" w:cs="Times New Roman"/>
        </w:rPr>
        <w:t>della L.</w:t>
      </w:r>
      <w:r w:rsidR="00622C7C" w:rsidRPr="006514AD">
        <w:rPr>
          <w:rFonts w:ascii="Times New Roman" w:hAnsi="Times New Roman" w:cs="Times New Roman"/>
        </w:rPr>
        <w:t xml:space="preserve"> 190/2012; D.P.R. 16/04/2013</w:t>
      </w:r>
      <w:r w:rsidRPr="006514AD">
        <w:rPr>
          <w:rFonts w:ascii="Times New Roman" w:hAnsi="Times New Roman" w:cs="Times New Roman"/>
        </w:rPr>
        <w:t xml:space="preserve"> n. 62 “</w:t>
      </w:r>
      <w:r w:rsidRPr="006514AD">
        <w:rPr>
          <w:rFonts w:ascii="Times New Roman" w:hAnsi="Times New Roman" w:cs="Times New Roman"/>
          <w:i/>
          <w:iCs/>
        </w:rPr>
        <w:t>Regolamento recante codice di comportamento dei dipendenti</w:t>
      </w:r>
      <w:r w:rsidR="00622C7C" w:rsidRPr="006514AD">
        <w:rPr>
          <w:rFonts w:ascii="Times New Roman" w:hAnsi="Times New Roman" w:cs="Times New Roman"/>
        </w:rPr>
        <w:t xml:space="preserve"> </w:t>
      </w:r>
      <w:r w:rsidRPr="006514AD">
        <w:rPr>
          <w:rFonts w:ascii="Times New Roman" w:hAnsi="Times New Roman" w:cs="Times New Roman"/>
          <w:i/>
          <w:iCs/>
        </w:rPr>
        <w:t>pubblici, a norma dell'articolo 54 del decreto legislativo 30 marzo 2001, n. 165</w:t>
      </w:r>
      <w:r w:rsidRPr="006514AD">
        <w:rPr>
          <w:rFonts w:ascii="Times New Roman" w:hAnsi="Times New Roman" w:cs="Times New Roman"/>
        </w:rPr>
        <w:t>”; Intesa tra Governo,</w:t>
      </w:r>
      <w:r w:rsidR="00622C7C" w:rsidRPr="006514AD">
        <w:rPr>
          <w:rFonts w:ascii="Times New Roman" w:hAnsi="Times New Roman" w:cs="Times New Roman"/>
        </w:rPr>
        <w:t xml:space="preserve"> </w:t>
      </w:r>
      <w:r w:rsidRPr="006514AD">
        <w:rPr>
          <w:rFonts w:ascii="Times New Roman" w:hAnsi="Times New Roman" w:cs="Times New Roman"/>
        </w:rPr>
        <w:t>Regioni ed Enti locali sancita dalla Conferenza Unificata del 24 luglio 2013; Piano Nazionale</w:t>
      </w:r>
      <w:r w:rsidR="00622C7C" w:rsidRPr="006514AD">
        <w:rPr>
          <w:rFonts w:ascii="Times New Roman" w:hAnsi="Times New Roman" w:cs="Times New Roman"/>
        </w:rPr>
        <w:t xml:space="preserve"> </w:t>
      </w:r>
      <w:r w:rsidRPr="006514AD">
        <w:rPr>
          <w:rFonts w:ascii="Times New Roman" w:hAnsi="Times New Roman" w:cs="Times New Roman"/>
        </w:rPr>
        <w:t>Anticorruzione (P.N.A)</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si rimanda integralmente alle disposizioni di cui al D.P.R. 62/2013 e al Codice di</w:t>
      </w:r>
      <w:r w:rsidR="00622C7C" w:rsidRPr="006514AD">
        <w:rPr>
          <w:rFonts w:ascii="Times New Roman" w:hAnsi="Times New Roman" w:cs="Times New Roman"/>
        </w:rPr>
        <w:t xml:space="preserve"> </w:t>
      </w:r>
      <w:r w:rsidRPr="006514AD">
        <w:rPr>
          <w:rFonts w:ascii="Times New Roman" w:hAnsi="Times New Roman" w:cs="Times New Roman"/>
        </w:rPr>
        <w:t>Comportamento</w:t>
      </w:r>
      <w:r w:rsidR="00820FA4">
        <w:rPr>
          <w:rFonts w:ascii="Times New Roman" w:hAnsi="Times New Roman" w:cs="Times New Roman"/>
        </w:rPr>
        <w:t xml:space="preserve"> integrativo di </w:t>
      </w:r>
      <w:r w:rsidR="00622C7C" w:rsidRPr="006514AD">
        <w:rPr>
          <w:rFonts w:ascii="Times New Roman" w:hAnsi="Times New Roman" w:cs="Times New Roman"/>
        </w:rPr>
        <w:t>ASP Città di Bologna</w:t>
      </w:r>
      <w:r w:rsidRPr="006514AD">
        <w:rPr>
          <w:rFonts w:ascii="Times New Roman" w:hAnsi="Times New Roman" w:cs="Times New Roman"/>
        </w:rPr>
        <w:t>.</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Si dà indicazione per inserire negli schemi tipo di incarico, contratti, bandi la condizione dell'osservanza dei</w:t>
      </w:r>
      <w:r w:rsidR="00622C7C" w:rsidRPr="006514AD">
        <w:rPr>
          <w:rFonts w:ascii="Times New Roman" w:hAnsi="Times New Roman" w:cs="Times New Roman"/>
        </w:rPr>
        <w:t xml:space="preserve"> </w:t>
      </w:r>
      <w:r w:rsidRPr="006514AD">
        <w:rPr>
          <w:rFonts w:ascii="Times New Roman" w:hAnsi="Times New Roman" w:cs="Times New Roman"/>
        </w:rPr>
        <w:t>Codici di comportamento per i consulenti o collaboratori esterni a qualsiasi titolo dell'amministrazione, con</w:t>
      </w:r>
      <w:r w:rsidR="00622C7C" w:rsidRPr="006514AD">
        <w:rPr>
          <w:rFonts w:ascii="Times New Roman" w:hAnsi="Times New Roman" w:cs="Times New Roman"/>
        </w:rPr>
        <w:t xml:space="preserve"> </w:t>
      </w:r>
      <w:r w:rsidRPr="006514AD">
        <w:rPr>
          <w:rFonts w:ascii="Times New Roman" w:hAnsi="Times New Roman" w:cs="Times New Roman"/>
        </w:rPr>
        <w:t>clausole di risoluzione o decadenza del rapporto in caso di violazione.</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p>
    <w:p w:rsidR="004A69B8" w:rsidRPr="006514AD" w:rsidRDefault="004A69B8"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lastRenderedPageBreak/>
        <w:t>Soggetti responsabili</w:t>
      </w:r>
      <w:r w:rsidR="00622C7C" w:rsidRPr="006514AD">
        <w:rPr>
          <w:rFonts w:ascii="Times New Roman" w:hAnsi="Times New Roman" w:cs="Times New Roman"/>
        </w:rPr>
        <w:t xml:space="preserve">: </w:t>
      </w:r>
      <w:r w:rsidRPr="006514AD">
        <w:rPr>
          <w:rFonts w:ascii="Times New Roman" w:hAnsi="Times New Roman" w:cs="Times New Roman"/>
        </w:rPr>
        <w:t xml:space="preserve">R.P.C. e Ufficio Disciplinare </w:t>
      </w:r>
      <w:r w:rsidR="00C23438">
        <w:rPr>
          <w:rFonts w:ascii="Times New Roman" w:hAnsi="Times New Roman" w:cs="Times New Roman"/>
        </w:rPr>
        <w:t>(</w:t>
      </w:r>
      <w:proofErr w:type="spellStart"/>
      <w:r w:rsidR="00C23438">
        <w:rPr>
          <w:rFonts w:ascii="Times New Roman" w:hAnsi="Times New Roman" w:cs="Times New Roman"/>
        </w:rPr>
        <w:t>UpD</w:t>
      </w:r>
      <w:proofErr w:type="spellEnd"/>
      <w:r w:rsidR="00C23438">
        <w:rPr>
          <w:rFonts w:ascii="Times New Roman" w:hAnsi="Times New Roman" w:cs="Times New Roman"/>
        </w:rPr>
        <w:t xml:space="preserve">) </w:t>
      </w:r>
      <w:r w:rsidRPr="006514AD">
        <w:rPr>
          <w:rFonts w:ascii="Times New Roman" w:hAnsi="Times New Roman" w:cs="Times New Roman"/>
        </w:rPr>
        <w:t>per le incombenze di legge e quelle</w:t>
      </w:r>
      <w:r w:rsidR="00622C7C" w:rsidRPr="006514AD">
        <w:rPr>
          <w:rFonts w:ascii="Times New Roman" w:hAnsi="Times New Roman" w:cs="Times New Roman"/>
        </w:rPr>
        <w:t xml:space="preserve"> </w:t>
      </w:r>
      <w:r w:rsidRPr="006514AD">
        <w:rPr>
          <w:rFonts w:ascii="Times New Roman" w:hAnsi="Times New Roman" w:cs="Times New Roman"/>
        </w:rPr>
        <w:t>previste direttamente dal Codice di comportamento.</w:t>
      </w:r>
    </w:p>
    <w:p w:rsidR="004A69B8" w:rsidRPr="006514AD" w:rsidRDefault="004A69B8" w:rsidP="00622C7C">
      <w:pPr>
        <w:autoSpaceDE w:val="0"/>
        <w:autoSpaceDN w:val="0"/>
        <w:adjustRightInd w:val="0"/>
        <w:spacing w:after="0" w:line="240" w:lineRule="auto"/>
        <w:jc w:val="both"/>
        <w:rPr>
          <w:rFonts w:ascii="Times New Roman" w:hAnsi="Times New Roman" w:cs="Times New Roman"/>
          <w:bCs/>
        </w:rPr>
      </w:pPr>
    </w:p>
    <w:p w:rsidR="00622C7C" w:rsidRPr="006514AD" w:rsidRDefault="00622C7C" w:rsidP="00622C7C">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highlight w:val="yellow"/>
        </w:rPr>
        <w:t>G– MECCANISMI DI FORMAZIONE, ATTUAZIONE E CONTROLLO DELLE DECISIONI IDONEI A PREVENIRE IL RISCHIO DI CORRUZIONE</w:t>
      </w:r>
    </w:p>
    <w:p w:rsidR="00622C7C" w:rsidRPr="006514AD" w:rsidRDefault="00622C7C" w:rsidP="00622C7C">
      <w:pPr>
        <w:autoSpaceDE w:val="0"/>
        <w:autoSpaceDN w:val="0"/>
        <w:adjustRightInd w:val="0"/>
        <w:spacing w:after="0" w:line="240" w:lineRule="auto"/>
        <w:jc w:val="both"/>
        <w:rPr>
          <w:rFonts w:ascii="Times New Roman" w:hAnsi="Times New Roman" w:cs="Times New Roman"/>
        </w:rPr>
      </w:pPr>
    </w:p>
    <w:p w:rsidR="00622C7C" w:rsidRPr="006514AD" w:rsidRDefault="00622C7C"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art. 1 comma 9 L. 190/2012</w:t>
      </w:r>
    </w:p>
    <w:p w:rsidR="00622C7C" w:rsidRPr="006514AD" w:rsidRDefault="00622C7C" w:rsidP="00622C7C">
      <w:pPr>
        <w:autoSpaceDE w:val="0"/>
        <w:autoSpaceDN w:val="0"/>
        <w:adjustRightInd w:val="0"/>
        <w:spacing w:after="0" w:line="240" w:lineRule="auto"/>
        <w:jc w:val="both"/>
        <w:rPr>
          <w:rFonts w:ascii="Times New Roman" w:hAnsi="Times New Roman" w:cs="Times New Roman"/>
        </w:rPr>
      </w:pPr>
    </w:p>
    <w:p w:rsidR="00622C7C" w:rsidRPr="006514AD" w:rsidRDefault="00622C7C"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w:t>
      </w:r>
    </w:p>
    <w:p w:rsidR="00622C7C" w:rsidRPr="006514AD" w:rsidRDefault="00622C7C" w:rsidP="00622C7C">
      <w:pPr>
        <w:autoSpaceDE w:val="0"/>
        <w:autoSpaceDN w:val="0"/>
        <w:adjustRightInd w:val="0"/>
        <w:spacing w:after="0" w:line="240" w:lineRule="auto"/>
        <w:jc w:val="both"/>
        <w:rPr>
          <w:rFonts w:ascii="Symbol" w:hAnsi="Symbol" w:cs="Symbol"/>
        </w:rPr>
      </w:pPr>
    </w:p>
    <w:p w:rsidR="00622C7C" w:rsidRPr="006514AD" w:rsidRDefault="00622C7C" w:rsidP="00622C7C">
      <w:pPr>
        <w:autoSpaceDE w:val="0"/>
        <w:autoSpaceDN w:val="0"/>
        <w:adjustRightInd w:val="0"/>
        <w:spacing w:after="0" w:line="240" w:lineRule="auto"/>
        <w:jc w:val="both"/>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rPr>
        <w:t>Nella trattazione e nell’istruttoria degli atti:</w:t>
      </w:r>
    </w:p>
    <w:p w:rsidR="00622C7C" w:rsidRPr="006514AD" w:rsidRDefault="00622C7C" w:rsidP="00622C7C">
      <w:pPr>
        <w:autoSpaceDE w:val="0"/>
        <w:autoSpaceDN w:val="0"/>
        <w:adjustRightInd w:val="0"/>
        <w:spacing w:after="0" w:line="240" w:lineRule="auto"/>
        <w:jc w:val="both"/>
        <w:rPr>
          <w:rFonts w:ascii="Times New Roman" w:hAnsi="Times New Roman" w:cs="Times New Roman"/>
        </w:rPr>
      </w:pPr>
    </w:p>
    <w:p w:rsidR="004A69B8" w:rsidRPr="006514AD" w:rsidRDefault="00622C7C" w:rsidP="00622C7C">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rispettare l’ordine cronologico di protocollo dell’istanza, fatte salve le eventuali eccezioni stabilite da disposi</w:t>
      </w:r>
      <w:r w:rsidR="00042B48" w:rsidRPr="006514AD">
        <w:rPr>
          <w:rFonts w:ascii="Times New Roman" w:hAnsi="Times New Roman" w:cs="Times New Roman"/>
        </w:rPr>
        <w:t xml:space="preserve">zioni legislative o </w:t>
      </w:r>
      <w:r w:rsidRPr="006514AD">
        <w:rPr>
          <w:rFonts w:ascii="Times New Roman" w:hAnsi="Times New Roman" w:cs="Times New Roman"/>
        </w:rPr>
        <w:t>re</w:t>
      </w:r>
      <w:r w:rsidR="00231D56" w:rsidRPr="006514AD">
        <w:rPr>
          <w:rFonts w:ascii="Times New Roman" w:hAnsi="Times New Roman" w:cs="Times New Roman"/>
        </w:rPr>
        <w:t>golamentari.</w:t>
      </w:r>
    </w:p>
    <w:p w:rsidR="00622C7C" w:rsidRPr="006514AD" w:rsidRDefault="00622C7C" w:rsidP="000F3136">
      <w:pPr>
        <w:autoSpaceDE w:val="0"/>
        <w:autoSpaceDN w:val="0"/>
        <w:adjustRightInd w:val="0"/>
        <w:spacing w:after="0" w:line="240" w:lineRule="auto"/>
        <w:jc w:val="both"/>
        <w:rPr>
          <w:rFonts w:ascii="Times New Roman" w:hAnsi="Times New Roman" w:cs="Times New Roman"/>
          <w:bCs/>
        </w:rPr>
      </w:pPr>
    </w:p>
    <w:p w:rsidR="00622C7C" w:rsidRPr="006514AD" w:rsidRDefault="00622C7C" w:rsidP="00622C7C">
      <w:pPr>
        <w:autoSpaceDE w:val="0"/>
        <w:autoSpaceDN w:val="0"/>
        <w:adjustRightInd w:val="0"/>
        <w:spacing w:after="0" w:line="240" w:lineRule="auto"/>
        <w:jc w:val="both"/>
        <w:rPr>
          <w:rFonts w:ascii="Times New Roman" w:hAnsi="Times New Roman" w:cs="Times New Roman"/>
        </w:rPr>
      </w:pPr>
      <w:r w:rsidRPr="006514AD">
        <w:rPr>
          <w:rFonts w:ascii="Arial" w:hAnsi="Arial" w:cs="Arial"/>
        </w:rPr>
        <w:t xml:space="preserve">- </w:t>
      </w:r>
      <w:r w:rsidRPr="006514AD">
        <w:rPr>
          <w:rFonts w:ascii="Times New Roman" w:hAnsi="Times New Roman" w:cs="Times New Roman"/>
        </w:rPr>
        <w:t xml:space="preserve">per consentire a chiunque, anche a coloro che sono estranei alla pubblica amministrazione, di comprendere appieno la portata di tutti i provvedimenti e per consentire a tutti coloro che vi abbiano interesse di esercitare con pienezza il diritto di accesso e di partecipazione, viene data indicazione a tutti i dipendenti di redigere gli atti in modo chiaro e comprensibile, con un </w:t>
      </w:r>
      <w:r w:rsidRPr="006514AD">
        <w:rPr>
          <w:rFonts w:ascii="Times New Roman" w:hAnsi="Times New Roman" w:cs="Times New Roman"/>
          <w:b/>
          <w:bCs/>
        </w:rPr>
        <w:t xml:space="preserve">linguaggio </w:t>
      </w:r>
      <w:r w:rsidRPr="006514AD">
        <w:rPr>
          <w:rFonts w:ascii="Times New Roman" w:hAnsi="Times New Roman" w:cs="Times New Roman"/>
        </w:rPr>
        <w:t>semplice. In generale, per tutti i provvedimenti, lo stile dovrà essere il più</w:t>
      </w:r>
      <w:r w:rsidR="00AE166C" w:rsidRPr="006514AD">
        <w:rPr>
          <w:rFonts w:ascii="Times New Roman" w:hAnsi="Times New Roman" w:cs="Times New Roman"/>
        </w:rPr>
        <w:t xml:space="preserve"> possibile semplice e diretto e</w:t>
      </w:r>
      <w:r w:rsidRPr="006514AD">
        <w:rPr>
          <w:rFonts w:ascii="Times New Roman" w:hAnsi="Times New Roman" w:cs="Times New Roman"/>
        </w:rPr>
        <w:t xml:space="preserve"> il linguaggio comprensibile a tutti. E’ preferibile limitare l'uso di acronimi, abbreviazioni e sigle (se non quelle di uso più comune).</w:t>
      </w:r>
    </w:p>
    <w:p w:rsidR="00622C7C" w:rsidRPr="006514AD" w:rsidRDefault="00622C7C" w:rsidP="000F3136">
      <w:pPr>
        <w:autoSpaceDE w:val="0"/>
        <w:autoSpaceDN w:val="0"/>
        <w:adjustRightInd w:val="0"/>
        <w:spacing w:after="0" w:line="240" w:lineRule="auto"/>
        <w:jc w:val="both"/>
        <w:rPr>
          <w:rFonts w:ascii="Times New Roman" w:hAnsi="Times New Roman" w:cs="Times New Roman"/>
          <w:bCs/>
        </w:rPr>
      </w:pPr>
    </w:p>
    <w:p w:rsidR="00622C7C" w:rsidRPr="006514AD" w:rsidRDefault="00622C7C" w:rsidP="00622C7C">
      <w:pPr>
        <w:autoSpaceDE w:val="0"/>
        <w:autoSpaceDN w:val="0"/>
        <w:adjustRightInd w:val="0"/>
        <w:spacing w:after="0" w:line="240" w:lineRule="auto"/>
        <w:jc w:val="both"/>
        <w:rPr>
          <w:rFonts w:ascii="Times New Roman" w:hAnsi="Times New Roman" w:cs="Times New Roman"/>
          <w:b/>
          <w:bCs/>
        </w:rPr>
      </w:pPr>
      <w:r w:rsidRPr="006514AD">
        <w:rPr>
          <w:rFonts w:ascii="Times New Roman" w:hAnsi="Times New Roman" w:cs="Times New Roman"/>
        </w:rPr>
        <w:t>- provvedere, laddove possibile e fatto salvo il divieto di aggravio del procedimento, a distinguere l’</w:t>
      </w:r>
      <w:r w:rsidRPr="006514AD">
        <w:rPr>
          <w:rFonts w:ascii="Times New Roman" w:hAnsi="Times New Roman" w:cs="Times New Roman"/>
          <w:b/>
          <w:bCs/>
        </w:rPr>
        <w:t>attività istruttor</w:t>
      </w:r>
      <w:r w:rsidRPr="00BE49ED">
        <w:rPr>
          <w:rFonts w:ascii="Times New Roman" w:hAnsi="Times New Roman" w:cs="Times New Roman"/>
          <w:b/>
          <w:bCs/>
        </w:rPr>
        <w:t>i</w:t>
      </w:r>
      <w:r w:rsidRPr="00BE49ED">
        <w:rPr>
          <w:rFonts w:ascii="Times New Roman" w:hAnsi="Times New Roman" w:cs="Times New Roman"/>
          <w:b/>
        </w:rPr>
        <w:t>a</w:t>
      </w:r>
      <w:r w:rsidRPr="006514AD">
        <w:rPr>
          <w:rFonts w:ascii="Times New Roman" w:hAnsi="Times New Roman" w:cs="Times New Roman"/>
        </w:rPr>
        <w:t xml:space="preserve"> e la relativa responsabilità dall’</w:t>
      </w:r>
      <w:r w:rsidRPr="006514AD">
        <w:rPr>
          <w:rFonts w:ascii="Times New Roman" w:hAnsi="Times New Roman" w:cs="Times New Roman"/>
          <w:b/>
          <w:bCs/>
        </w:rPr>
        <w:t>adozione dell’atto finale</w:t>
      </w:r>
      <w:r w:rsidRPr="006514AD">
        <w:rPr>
          <w:rFonts w:ascii="Times New Roman" w:hAnsi="Times New Roman" w:cs="Times New Roman"/>
        </w:rPr>
        <w:t>, in modo tale che, per ogni</w:t>
      </w:r>
      <w:r w:rsidRPr="006514AD">
        <w:rPr>
          <w:rFonts w:ascii="Times New Roman" w:hAnsi="Times New Roman" w:cs="Times New Roman"/>
          <w:b/>
          <w:bCs/>
        </w:rPr>
        <w:t xml:space="preserve"> </w:t>
      </w:r>
      <w:r w:rsidRPr="006514AD">
        <w:rPr>
          <w:rFonts w:ascii="Times New Roman" w:hAnsi="Times New Roman" w:cs="Times New Roman"/>
        </w:rPr>
        <w:t>provvedimento, ove possibile, compatibilmente con la dotazione organica dell’ufficio/servizio, siano</w:t>
      </w:r>
      <w:r w:rsidRPr="006514AD">
        <w:rPr>
          <w:rFonts w:ascii="Times New Roman" w:hAnsi="Times New Roman" w:cs="Times New Roman"/>
          <w:b/>
          <w:bCs/>
        </w:rPr>
        <w:t xml:space="preserve"> </w:t>
      </w:r>
      <w:r w:rsidRPr="006514AD">
        <w:rPr>
          <w:rFonts w:ascii="Times New Roman" w:hAnsi="Times New Roman" w:cs="Times New Roman"/>
        </w:rPr>
        <w:t>coinvolti almeno due soggetti, l’istruttore proponente ed il firmatario del provvedimento (responsabile di</w:t>
      </w:r>
      <w:r w:rsidRPr="006514AD">
        <w:rPr>
          <w:rFonts w:ascii="Times New Roman" w:hAnsi="Times New Roman" w:cs="Times New Roman"/>
          <w:b/>
          <w:bCs/>
        </w:rPr>
        <w:t xml:space="preserve"> </w:t>
      </w:r>
      <w:r w:rsidRPr="006514AD">
        <w:rPr>
          <w:rFonts w:ascii="Times New Roman" w:hAnsi="Times New Roman" w:cs="Times New Roman"/>
        </w:rPr>
        <w:t>servizio</w:t>
      </w:r>
      <w:r w:rsidR="00042B48" w:rsidRPr="006514AD">
        <w:rPr>
          <w:rFonts w:ascii="Times New Roman" w:hAnsi="Times New Roman" w:cs="Times New Roman"/>
        </w:rPr>
        <w:t xml:space="preserve"> </w:t>
      </w:r>
      <w:r w:rsidRPr="006514AD">
        <w:rPr>
          <w:rFonts w:ascii="Times New Roman" w:hAnsi="Times New Roman" w:cs="Times New Roman"/>
        </w:rPr>
        <w:t>/</w:t>
      </w:r>
      <w:r w:rsidR="00042B48" w:rsidRPr="006514AD">
        <w:rPr>
          <w:rFonts w:ascii="Times New Roman" w:hAnsi="Times New Roman" w:cs="Times New Roman"/>
        </w:rPr>
        <w:t xml:space="preserve"> </w:t>
      </w:r>
      <w:r w:rsidRPr="006514AD">
        <w:rPr>
          <w:rFonts w:ascii="Times New Roman" w:hAnsi="Times New Roman" w:cs="Times New Roman"/>
        </w:rPr>
        <w:t>incaricato di posizione organizzativa</w:t>
      </w:r>
      <w:r w:rsidR="00042B48" w:rsidRPr="006514AD">
        <w:rPr>
          <w:rFonts w:ascii="Times New Roman" w:hAnsi="Times New Roman" w:cs="Times New Roman"/>
        </w:rPr>
        <w:t xml:space="preserve"> </w:t>
      </w:r>
      <w:r w:rsidRPr="006514AD">
        <w:rPr>
          <w:rFonts w:ascii="Times New Roman" w:hAnsi="Times New Roman" w:cs="Times New Roman"/>
        </w:rPr>
        <w:t>/</w:t>
      </w:r>
      <w:r w:rsidR="00042B48" w:rsidRPr="006514AD">
        <w:rPr>
          <w:rFonts w:ascii="Times New Roman" w:hAnsi="Times New Roman" w:cs="Times New Roman"/>
        </w:rPr>
        <w:t xml:space="preserve"> </w:t>
      </w:r>
      <w:r w:rsidRPr="006514AD">
        <w:rPr>
          <w:rFonts w:ascii="Times New Roman" w:hAnsi="Times New Roman" w:cs="Times New Roman"/>
        </w:rPr>
        <w:t>dirigente)</w:t>
      </w:r>
      <w:r w:rsidR="00231D56" w:rsidRPr="006514AD">
        <w:rPr>
          <w:rFonts w:ascii="Times New Roman" w:hAnsi="Times New Roman" w:cs="Times New Roman"/>
        </w:rPr>
        <w:t>.</w:t>
      </w:r>
    </w:p>
    <w:p w:rsidR="00622C7C" w:rsidRPr="006514AD" w:rsidRDefault="00622C7C" w:rsidP="00622C7C">
      <w:pPr>
        <w:autoSpaceDE w:val="0"/>
        <w:autoSpaceDN w:val="0"/>
        <w:adjustRightInd w:val="0"/>
        <w:spacing w:after="0" w:line="240" w:lineRule="auto"/>
        <w:jc w:val="both"/>
        <w:rPr>
          <w:rFonts w:ascii="Times New Roman" w:hAnsi="Times New Roman" w:cs="Times New Roman"/>
          <w:bCs/>
        </w:rPr>
      </w:pPr>
    </w:p>
    <w:p w:rsidR="00231D56" w:rsidRPr="006514AD" w:rsidRDefault="00231D56" w:rsidP="00231D56">
      <w:pPr>
        <w:autoSpaceDE w:val="0"/>
        <w:autoSpaceDN w:val="0"/>
        <w:adjustRightInd w:val="0"/>
        <w:spacing w:after="0" w:line="240" w:lineRule="auto"/>
        <w:jc w:val="both"/>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rPr>
        <w:t>Nella formazione dei provvedimenti, con particolare riguardo agli atti con cui si esercita ampia discrezionalità amministrativa e tecnica:</w:t>
      </w:r>
    </w:p>
    <w:p w:rsidR="00231D56" w:rsidRPr="006514AD" w:rsidRDefault="00231D56" w:rsidP="00231D56">
      <w:pPr>
        <w:autoSpaceDE w:val="0"/>
        <w:autoSpaceDN w:val="0"/>
        <w:adjustRightInd w:val="0"/>
        <w:spacing w:after="0" w:line="240" w:lineRule="auto"/>
        <w:rPr>
          <w:rFonts w:ascii="Times New Roman" w:hAnsi="Times New Roman" w:cs="Times New Roman"/>
        </w:rPr>
      </w:pPr>
    </w:p>
    <w:p w:rsidR="00622C7C" w:rsidRPr="006514AD" w:rsidRDefault="00231D56" w:rsidP="00231D56">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in o</w:t>
      </w:r>
      <w:r w:rsidR="00AE166C" w:rsidRPr="006514AD">
        <w:rPr>
          <w:rFonts w:ascii="Times New Roman" w:hAnsi="Times New Roman" w:cs="Times New Roman"/>
        </w:rPr>
        <w:t>sservanza all’art. 3 della L.n.</w:t>
      </w:r>
      <w:r w:rsidRPr="006514AD">
        <w:rPr>
          <w:rFonts w:ascii="Times New Roman" w:hAnsi="Times New Roman" w:cs="Times New Roman"/>
        </w:rPr>
        <w:t xml:space="preserve"> 241/1990, motivare adeguatamente, con precisione, chiarezza e completezza, tutti i provvedimenti di un procedimento. L’onere di motivazione è tanto più esteso quanto più è ampio il margine di discrezionalità. Tutti gli uffici dovranno riportarsi, per quanto possibile, ad uno stile comune, curando che i provvedimenti conclusivi dei procedimenti riportino, nella premessa, sia il preambolo che </w:t>
      </w:r>
      <w:r w:rsidRPr="006514AD">
        <w:rPr>
          <w:rFonts w:ascii="Times New Roman" w:hAnsi="Times New Roman" w:cs="Times New Roman"/>
          <w:b/>
          <w:bCs/>
        </w:rPr>
        <w:t>la motivazione</w:t>
      </w:r>
      <w:r w:rsidRPr="006514AD">
        <w:rPr>
          <w:rFonts w:ascii="Times New Roman" w:hAnsi="Times New Roman" w:cs="Times New Roman"/>
        </w:rPr>
        <w:t>. Il preambolo è composto dalla descrizione del procedimento svolto, con l'indicazione di tutti gli atti prodotti e di cui si è tenuto conto per arrivare alla decisione finale, in modo da consentire a tutti coloro che vi abbiano interesse di ricostruire il procedimento amministrativo seguito. La motivazione, in particolare, indica i presupposti di fatto e le ragioni giuridiche che hanno determinato la decisione, in relazione alle risultanze dell’istruttoria</w:t>
      </w:r>
      <w:r w:rsidR="0006581F" w:rsidRPr="006514AD">
        <w:rPr>
          <w:rFonts w:ascii="Times New Roman" w:hAnsi="Times New Roman" w:cs="Times New Roman"/>
        </w:rPr>
        <w:t>.</w:t>
      </w:r>
    </w:p>
    <w:p w:rsidR="00622C7C" w:rsidRPr="006514AD" w:rsidRDefault="00622C7C" w:rsidP="000F3136">
      <w:pPr>
        <w:autoSpaceDE w:val="0"/>
        <w:autoSpaceDN w:val="0"/>
        <w:adjustRightInd w:val="0"/>
        <w:spacing w:after="0" w:line="240" w:lineRule="auto"/>
        <w:jc w:val="both"/>
        <w:rPr>
          <w:rFonts w:ascii="Times New Roman" w:hAnsi="Times New Roman" w:cs="Times New Roman"/>
          <w:bCs/>
        </w:rPr>
      </w:pPr>
    </w:p>
    <w:p w:rsidR="00622C7C" w:rsidRPr="006514AD" w:rsidRDefault="0006581F" w:rsidP="0006581F">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 nei casi previsti dall’art. 6-bis della Legge 241/90, come aggiunto dal comma 41 dell'art. 1 della L. 190/2012, il responsabile del procedimento e i titolari degli uffici competenti ad adottare i pareri, le valutazioni tecniche, gli atti endoprocedimentali e il provvedimento finale, devono astenersi in caso di conflitto di interessi, segnalando ogni situazione di conflitto, anche potenziale. La </w:t>
      </w:r>
      <w:r w:rsidRPr="006514AD">
        <w:rPr>
          <w:rFonts w:ascii="Times New Roman" w:hAnsi="Times New Roman" w:cs="Times New Roman"/>
          <w:b/>
          <w:bCs/>
        </w:rPr>
        <w:t>segnalazione del conflitto</w:t>
      </w:r>
      <w:r w:rsidRPr="006514AD">
        <w:rPr>
          <w:rFonts w:ascii="Times New Roman" w:hAnsi="Times New Roman" w:cs="Times New Roman"/>
        </w:rPr>
        <w:t xml:space="preserve"> deve essere scritta e indirizzata al Dirigente del servizio il quale, esaminate le circostanze, valuta se la situazione realizzi un conflitto di interesse idoneo a ledere l’imparzialità dell’azione amministrativa. Egli deve rispondere per iscritto al dipendente che ha effettuato la segnalazione, sollevandolo dall’incarico oppure motivando le ragioni che gli consentono comunque l’espletamento dell’attività e le eventuali condizioni o limiti di azione. Nel caso in cui sia necessario sollevare il dipendente dall’incarico, lo stesso dovrà essere affidato dal Dirigente ad altro dipendente ovvero, in carenza di dipendenti professionalmente idonei, il Dirigente dovrà avocare a sé ogni compito relativo a quel procedimento. Qualora il conflitto riguardi il Dirigente, a valutare le iniziative da assumere sarà il Responsabile per la prevenzione della corruzione. Nel caso in cui il conflitto di interessi riguardi un collaboratore a qualsiasi titolo, questi ne darà comunicazione al Dirigente dell’ufficio committente l’incarico. Gli eventuali casi e le soluzioni adottate dovranno essere </w:t>
      </w:r>
      <w:r w:rsidRPr="006514AD">
        <w:rPr>
          <w:rFonts w:ascii="Times New Roman" w:hAnsi="Times New Roman" w:cs="Times New Roman"/>
        </w:rPr>
        <w:lastRenderedPageBreak/>
        <w:t>evidenziate annualmente in occasione della reportistica finale relativa al P.D.O. dandone comunicazione al Responsabile della prevenzione della corruzione.</w:t>
      </w:r>
    </w:p>
    <w:p w:rsidR="00622C7C" w:rsidRPr="006514AD" w:rsidRDefault="00622C7C" w:rsidP="000F3136">
      <w:pPr>
        <w:autoSpaceDE w:val="0"/>
        <w:autoSpaceDN w:val="0"/>
        <w:adjustRightInd w:val="0"/>
        <w:spacing w:after="0" w:line="240" w:lineRule="auto"/>
        <w:jc w:val="both"/>
        <w:rPr>
          <w:rFonts w:ascii="Times New Roman" w:hAnsi="Times New Roman" w:cs="Times New Roman"/>
          <w:bCs/>
        </w:rPr>
      </w:pPr>
    </w:p>
    <w:p w:rsidR="00622C7C" w:rsidRPr="006514AD" w:rsidRDefault="0006581F" w:rsidP="0006581F">
      <w:pPr>
        <w:autoSpaceDE w:val="0"/>
        <w:autoSpaceDN w:val="0"/>
        <w:adjustRightInd w:val="0"/>
        <w:spacing w:after="0" w:line="240" w:lineRule="auto"/>
        <w:jc w:val="both"/>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rPr>
        <w:t xml:space="preserve">Per facilitare i rapporti tra i cittadini e l'Amministrazione, sul sito istituzionale dell’Ente vengono pubblicati </w:t>
      </w:r>
      <w:r w:rsidRPr="006514AD">
        <w:rPr>
          <w:rFonts w:ascii="Times New Roman" w:hAnsi="Times New Roman" w:cs="Times New Roman"/>
          <w:b/>
          <w:bCs/>
        </w:rPr>
        <w:t xml:space="preserve">i moduli </w:t>
      </w:r>
      <w:r w:rsidRPr="006514AD">
        <w:rPr>
          <w:rFonts w:ascii="Times New Roman" w:hAnsi="Times New Roman" w:cs="Times New Roman"/>
        </w:rPr>
        <w:t>di presentazione di istanze, richieste e ogni altro atto di impulso del procedimento, con l'elenco degli atti da produrre e/o da allegare all'istanza.</w:t>
      </w:r>
    </w:p>
    <w:p w:rsidR="00622C7C" w:rsidRPr="006514AD" w:rsidRDefault="00622C7C" w:rsidP="000F3136">
      <w:pPr>
        <w:autoSpaceDE w:val="0"/>
        <w:autoSpaceDN w:val="0"/>
        <w:adjustRightInd w:val="0"/>
        <w:spacing w:after="0" w:line="240" w:lineRule="auto"/>
        <w:jc w:val="both"/>
        <w:rPr>
          <w:rFonts w:ascii="Times New Roman" w:hAnsi="Times New Roman" w:cs="Times New Roman"/>
          <w:bCs/>
        </w:rPr>
      </w:pPr>
    </w:p>
    <w:p w:rsidR="00D67A1C" w:rsidRDefault="00D67A1C" w:rsidP="00D67A1C">
      <w:pPr>
        <w:autoSpaceDE w:val="0"/>
        <w:autoSpaceDN w:val="0"/>
        <w:adjustRightInd w:val="0"/>
        <w:spacing w:after="0" w:line="240" w:lineRule="auto"/>
        <w:jc w:val="both"/>
        <w:rPr>
          <w:rFonts w:ascii="Times New Roman" w:hAnsi="Times New Roman" w:cs="Times New Roman"/>
        </w:rPr>
      </w:pPr>
      <w:r w:rsidRPr="0099087F">
        <w:rPr>
          <w:rFonts w:ascii="Symbol" w:hAnsi="Symbol" w:cs="Symbol"/>
        </w:rPr>
        <w:t></w:t>
      </w:r>
      <w:r w:rsidRPr="0099087F">
        <w:rPr>
          <w:rFonts w:ascii="Symbol" w:hAnsi="Symbol" w:cs="Symbol"/>
        </w:rPr>
        <w:t></w:t>
      </w:r>
      <w:r w:rsidRPr="0099087F">
        <w:rPr>
          <w:rFonts w:ascii="Times New Roman" w:hAnsi="Times New Roman" w:cs="Times New Roman"/>
        </w:rPr>
        <w:t>Nell’</w:t>
      </w:r>
      <w:r w:rsidRPr="0099087F">
        <w:rPr>
          <w:rFonts w:ascii="Times New Roman" w:hAnsi="Times New Roman" w:cs="Times New Roman"/>
          <w:b/>
          <w:bCs/>
        </w:rPr>
        <w:t>attività contrattuale</w:t>
      </w:r>
      <w:r w:rsidR="005641DC" w:rsidRPr="0099087F">
        <w:rPr>
          <w:rFonts w:ascii="Times New Roman" w:hAnsi="Times New Roman" w:cs="Times New Roman"/>
          <w:b/>
          <w:bCs/>
        </w:rPr>
        <w:t xml:space="preserve"> (</w:t>
      </w:r>
      <w:r w:rsidR="0099087F" w:rsidRPr="0099087F">
        <w:rPr>
          <w:rFonts w:ascii="Times New Roman" w:hAnsi="Times New Roman" w:cs="Times New Roman"/>
          <w:b/>
          <w:bCs/>
          <w:i/>
        </w:rPr>
        <w:t>i.e.</w:t>
      </w:r>
      <w:r w:rsidR="0099087F">
        <w:rPr>
          <w:rFonts w:ascii="Times New Roman" w:hAnsi="Times New Roman" w:cs="Times New Roman"/>
          <w:b/>
          <w:bCs/>
        </w:rPr>
        <w:t xml:space="preserve"> </w:t>
      </w:r>
      <w:r w:rsidR="005641DC" w:rsidRPr="0099087F">
        <w:rPr>
          <w:rFonts w:ascii="Times New Roman" w:hAnsi="Times New Roman" w:cs="Times New Roman"/>
          <w:b/>
          <w:bCs/>
        </w:rPr>
        <w:t>contratti pubblici - fasi delle procedure di approvvigionamento)</w:t>
      </w:r>
      <w:r w:rsidRPr="0099087F">
        <w:rPr>
          <w:rFonts w:ascii="Times New Roman" w:hAnsi="Times New Roman" w:cs="Times New Roman"/>
        </w:rPr>
        <w:t>:</w:t>
      </w:r>
    </w:p>
    <w:p w:rsidR="006227B2" w:rsidRDefault="006227B2" w:rsidP="00027E37">
      <w:pPr>
        <w:autoSpaceDE w:val="0"/>
        <w:autoSpaceDN w:val="0"/>
        <w:adjustRightInd w:val="0"/>
        <w:spacing w:after="0" w:line="240" w:lineRule="auto"/>
        <w:jc w:val="both"/>
        <w:rPr>
          <w:rFonts w:ascii="Times New Roman" w:hAnsi="Times New Roman" w:cs="Times New Roman"/>
          <w:highlight w:val="cyan"/>
          <w:u w:val="single"/>
        </w:rPr>
      </w:pPr>
    </w:p>
    <w:p w:rsidR="005641DC" w:rsidRPr="00B47DEC" w:rsidRDefault="00B47DEC" w:rsidP="00D67A1C">
      <w:pPr>
        <w:autoSpaceDE w:val="0"/>
        <w:autoSpaceDN w:val="0"/>
        <w:adjustRightInd w:val="0"/>
        <w:spacing w:after="0" w:line="240" w:lineRule="auto"/>
        <w:jc w:val="both"/>
        <w:rPr>
          <w:rFonts w:ascii="Times New Roman" w:hAnsi="Times New Roman" w:cs="Times New Roman"/>
          <w:u w:val="single"/>
        </w:rPr>
      </w:pPr>
      <w:r w:rsidRPr="004F2118">
        <w:rPr>
          <w:rFonts w:ascii="Times New Roman" w:hAnsi="Times New Roman" w:cs="Times New Roman"/>
          <w:highlight w:val="lightGray"/>
          <w:u w:val="single"/>
        </w:rPr>
        <w:t>Fase di programmazione</w:t>
      </w:r>
    </w:p>
    <w:p w:rsidR="005641DC" w:rsidRDefault="005641DC" w:rsidP="00D67A1C">
      <w:pPr>
        <w:autoSpaceDE w:val="0"/>
        <w:autoSpaceDN w:val="0"/>
        <w:adjustRightInd w:val="0"/>
        <w:spacing w:after="0" w:line="240" w:lineRule="auto"/>
        <w:jc w:val="both"/>
        <w:rPr>
          <w:rFonts w:ascii="Times New Roman" w:hAnsi="Times New Roman" w:cs="Times New Roman"/>
        </w:rPr>
      </w:pPr>
    </w:p>
    <w:p w:rsidR="00B47DEC" w:rsidRPr="0099087F" w:rsidRDefault="000D545F" w:rsidP="00B47DEC">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D1661" w:rsidRPr="0099087F">
        <w:rPr>
          <w:rFonts w:ascii="Times New Roman" w:hAnsi="Times New Roman" w:cs="Times New Roman"/>
          <w:sz w:val="22"/>
          <w:szCs w:val="22"/>
        </w:rPr>
        <w:t>A</w:t>
      </w:r>
      <w:r w:rsidR="00B47DEC" w:rsidRPr="0099087F">
        <w:rPr>
          <w:rFonts w:ascii="Times New Roman" w:hAnsi="Times New Roman" w:cs="Times New Roman"/>
          <w:sz w:val="22"/>
          <w:szCs w:val="22"/>
        </w:rPr>
        <w:t>deguata motivazione in fase di programmazione in relazione a natura, quantità e tempistica della prestazione, sulla base di esigenze effettive e documentate emerse da apposita rilevazione nei con</w:t>
      </w:r>
      <w:r w:rsidR="00116B1D">
        <w:rPr>
          <w:rFonts w:ascii="Times New Roman" w:hAnsi="Times New Roman" w:cs="Times New Roman"/>
          <w:sz w:val="22"/>
          <w:szCs w:val="22"/>
        </w:rPr>
        <w:t>fronti degli uffici richiedenti.</w:t>
      </w:r>
    </w:p>
    <w:p w:rsidR="005641DC" w:rsidRPr="0099087F" w:rsidRDefault="005641DC" w:rsidP="00B47DEC">
      <w:pPr>
        <w:autoSpaceDE w:val="0"/>
        <w:autoSpaceDN w:val="0"/>
        <w:adjustRightInd w:val="0"/>
        <w:spacing w:after="0" w:line="240" w:lineRule="auto"/>
        <w:jc w:val="both"/>
        <w:rPr>
          <w:rFonts w:ascii="Times New Roman" w:hAnsi="Times New Roman" w:cs="Times New Roman"/>
        </w:rPr>
      </w:pPr>
    </w:p>
    <w:p w:rsidR="00B47DEC" w:rsidRPr="0099087F" w:rsidRDefault="000D545F" w:rsidP="00B47DEC">
      <w:pPr>
        <w:pStyle w:val="Default"/>
        <w:jc w:val="both"/>
        <w:rPr>
          <w:rFonts w:ascii="Times New Roman" w:hAnsi="Times New Roman" w:cs="Times New Roman"/>
          <w:sz w:val="22"/>
          <w:szCs w:val="22"/>
        </w:rPr>
      </w:pPr>
      <w:proofErr w:type="spellStart"/>
      <w:r w:rsidRPr="0099087F">
        <w:rPr>
          <w:rFonts w:ascii="Times New Roman" w:hAnsi="Times New Roman" w:cs="Times New Roman"/>
          <w:sz w:val="22"/>
          <w:szCs w:val="22"/>
        </w:rPr>
        <w:t>-</w:t>
      </w:r>
      <w:r w:rsidR="00B47DEC" w:rsidRPr="0099087F">
        <w:rPr>
          <w:rFonts w:ascii="Times New Roman" w:hAnsi="Times New Roman" w:cs="Times New Roman"/>
          <w:sz w:val="22"/>
          <w:szCs w:val="22"/>
        </w:rPr>
        <w:t>Audit</w:t>
      </w:r>
      <w:proofErr w:type="spellEnd"/>
      <w:r w:rsidR="00B47DEC" w:rsidRPr="0099087F">
        <w:rPr>
          <w:rFonts w:ascii="Times New Roman" w:hAnsi="Times New Roman" w:cs="Times New Roman"/>
          <w:sz w:val="22"/>
          <w:szCs w:val="22"/>
        </w:rPr>
        <w:t xml:space="preserve"> interni su fabbisogno e adozione di procedure interne per rilevazione e comunicazione dei fabbisogni in vista della programmazi</w:t>
      </w:r>
      <w:r w:rsidR="00116B1D">
        <w:rPr>
          <w:rFonts w:ascii="Times New Roman" w:hAnsi="Times New Roman" w:cs="Times New Roman"/>
          <w:sz w:val="22"/>
          <w:szCs w:val="22"/>
        </w:rPr>
        <w:t>one, accorpando quelli omogenei.</w:t>
      </w:r>
    </w:p>
    <w:p w:rsidR="00B47DEC" w:rsidRPr="0099087F" w:rsidRDefault="00B47DEC" w:rsidP="00B47DEC">
      <w:pPr>
        <w:pStyle w:val="Default"/>
        <w:jc w:val="both"/>
        <w:rPr>
          <w:rFonts w:ascii="Times New Roman" w:hAnsi="Times New Roman" w:cs="Times New Roman"/>
          <w:sz w:val="22"/>
          <w:szCs w:val="22"/>
        </w:rPr>
      </w:pPr>
    </w:p>
    <w:p w:rsidR="00B47DEC" w:rsidRDefault="000D545F" w:rsidP="00B47DEC">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B47DEC" w:rsidRPr="0099087F">
        <w:rPr>
          <w:rFonts w:ascii="Times New Roman" w:hAnsi="Times New Roman" w:cs="Times New Roman"/>
          <w:sz w:val="22"/>
          <w:szCs w:val="22"/>
        </w:rPr>
        <w:t xml:space="preserve">Programmazione annuale anche per </w:t>
      </w:r>
      <w:r w:rsidR="00116B1D">
        <w:rPr>
          <w:rFonts w:ascii="Times New Roman" w:hAnsi="Times New Roman" w:cs="Times New Roman"/>
          <w:sz w:val="22"/>
          <w:szCs w:val="22"/>
        </w:rPr>
        <w:t>acquisti di servizi e forniture</w:t>
      </w:r>
      <w:r w:rsidR="00C9381C">
        <w:rPr>
          <w:rFonts w:ascii="Times New Roman" w:hAnsi="Times New Roman" w:cs="Times New Roman"/>
          <w:sz w:val="22"/>
          <w:szCs w:val="22"/>
        </w:rPr>
        <w:t xml:space="preserve"> (come da vigente normativa di settore)</w:t>
      </w:r>
      <w:r w:rsidR="00116B1D">
        <w:rPr>
          <w:rFonts w:ascii="Times New Roman" w:hAnsi="Times New Roman" w:cs="Times New Roman"/>
          <w:sz w:val="22"/>
          <w:szCs w:val="22"/>
        </w:rPr>
        <w:t>.</w:t>
      </w:r>
    </w:p>
    <w:p w:rsidR="00D26FFB" w:rsidRDefault="00D26FFB" w:rsidP="00B47DEC">
      <w:pPr>
        <w:pStyle w:val="Default"/>
        <w:jc w:val="both"/>
        <w:rPr>
          <w:rFonts w:ascii="Times New Roman" w:hAnsi="Times New Roman" w:cs="Times New Roman"/>
          <w:sz w:val="22"/>
          <w:szCs w:val="22"/>
        </w:rPr>
      </w:pPr>
    </w:p>
    <w:p w:rsidR="00D26FFB" w:rsidRPr="0099087F" w:rsidRDefault="00D26FFB" w:rsidP="00B47DEC">
      <w:pPr>
        <w:pStyle w:val="Default"/>
        <w:jc w:val="both"/>
        <w:rPr>
          <w:rFonts w:ascii="Times New Roman" w:hAnsi="Times New Roman" w:cs="Times New Roman"/>
          <w:sz w:val="22"/>
          <w:szCs w:val="22"/>
        </w:rPr>
      </w:pPr>
      <w:r w:rsidRPr="00660812">
        <w:rPr>
          <w:rFonts w:ascii="Times New Roman" w:hAnsi="Times New Roman" w:cs="Times New Roman"/>
          <w:sz w:val="22"/>
          <w:szCs w:val="22"/>
          <w:highlight w:val="cyan"/>
        </w:rPr>
        <w:t>-</w:t>
      </w:r>
      <w:r w:rsidR="00660812" w:rsidRPr="00660812">
        <w:rPr>
          <w:rFonts w:ascii="Times New Roman" w:hAnsi="Times New Roman" w:cs="Times New Roman"/>
          <w:sz w:val="22"/>
          <w:szCs w:val="22"/>
          <w:highlight w:val="cyan"/>
        </w:rPr>
        <w:t>Per i servizi e le forniture standardizzabili, nonché per lavori di manutenzione ordinaria, adeguata valutazione della possibilità di ricorrere ad accordi quadro e verifica delle convenzioni/accordi quadro già in essere.</w:t>
      </w:r>
    </w:p>
    <w:p w:rsidR="00B47DEC" w:rsidRPr="0099087F" w:rsidRDefault="00B47DEC" w:rsidP="00B47DEC">
      <w:pPr>
        <w:pStyle w:val="Default"/>
        <w:jc w:val="both"/>
        <w:rPr>
          <w:rFonts w:ascii="Times New Roman" w:hAnsi="Times New Roman" w:cs="Times New Roman"/>
          <w:sz w:val="22"/>
          <w:szCs w:val="22"/>
        </w:rPr>
      </w:pPr>
    </w:p>
    <w:p w:rsidR="00B47DEC" w:rsidRDefault="000D545F" w:rsidP="00B47DEC">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B47DEC" w:rsidRPr="0099087F">
        <w:rPr>
          <w:rFonts w:ascii="Times New Roman" w:hAnsi="Times New Roman" w:cs="Times New Roman"/>
          <w:sz w:val="22"/>
          <w:szCs w:val="22"/>
        </w:rPr>
        <w:t>Controllo periodico e monitoraggio dei tempi programmati anche mediante sistemi di controllo interno di gestione in ordine alle future scadenze contra</w:t>
      </w:r>
      <w:r w:rsidRPr="0099087F">
        <w:rPr>
          <w:rFonts w:ascii="Times New Roman" w:hAnsi="Times New Roman" w:cs="Times New Roman"/>
          <w:sz w:val="22"/>
          <w:szCs w:val="22"/>
        </w:rPr>
        <w:t>ttuali (</w:t>
      </w:r>
      <w:r w:rsidR="00B47DEC" w:rsidRPr="0099087F">
        <w:rPr>
          <w:rFonts w:ascii="Times New Roman" w:hAnsi="Times New Roman" w:cs="Times New Roman"/>
          <w:sz w:val="22"/>
          <w:szCs w:val="22"/>
        </w:rPr>
        <w:t>obblighi specifici di informazione in relazione alle prossime scadenze contrattuali da parte d</w:t>
      </w:r>
      <w:r w:rsidRPr="0099087F">
        <w:rPr>
          <w:rFonts w:ascii="Times New Roman" w:hAnsi="Times New Roman" w:cs="Times New Roman"/>
          <w:sz w:val="22"/>
          <w:szCs w:val="22"/>
        </w:rPr>
        <w:t>el RUP</w:t>
      </w:r>
      <w:r w:rsidR="00B47DEC" w:rsidRPr="0099087F">
        <w:rPr>
          <w:rFonts w:ascii="Times New Roman" w:hAnsi="Times New Roman" w:cs="Times New Roman"/>
          <w:sz w:val="22"/>
          <w:szCs w:val="22"/>
        </w:rPr>
        <w:t xml:space="preserve"> ai soggetti deputati a pr</w:t>
      </w:r>
      <w:r w:rsidR="00116B1D">
        <w:rPr>
          <w:rFonts w:ascii="Times New Roman" w:hAnsi="Times New Roman" w:cs="Times New Roman"/>
          <w:sz w:val="22"/>
          <w:szCs w:val="22"/>
        </w:rPr>
        <w:t>ogrammare le procedure di gara).</w:t>
      </w:r>
    </w:p>
    <w:p w:rsidR="00660812" w:rsidRDefault="00660812" w:rsidP="00B47DEC">
      <w:pPr>
        <w:pStyle w:val="Default"/>
        <w:jc w:val="both"/>
        <w:rPr>
          <w:rFonts w:ascii="Times New Roman" w:hAnsi="Times New Roman" w:cs="Times New Roman"/>
          <w:sz w:val="22"/>
          <w:szCs w:val="22"/>
        </w:rPr>
      </w:pPr>
    </w:p>
    <w:p w:rsidR="00660812" w:rsidRPr="0099087F" w:rsidRDefault="00660812" w:rsidP="00B47DEC">
      <w:pPr>
        <w:pStyle w:val="Default"/>
        <w:jc w:val="both"/>
        <w:rPr>
          <w:rFonts w:ascii="Times New Roman" w:hAnsi="Times New Roman" w:cs="Times New Roman"/>
          <w:sz w:val="22"/>
          <w:szCs w:val="22"/>
        </w:rPr>
      </w:pPr>
      <w:r w:rsidRPr="00314B0F">
        <w:rPr>
          <w:rFonts w:ascii="Times New Roman" w:hAnsi="Times New Roman" w:cs="Times New Roman"/>
          <w:sz w:val="22"/>
          <w:szCs w:val="22"/>
          <w:highlight w:val="cyan"/>
        </w:rPr>
        <w:t>-In fase di individuazione del quadro dei fabbisogni, predeterminazione dei criteri per individuarne le priorità.</w:t>
      </w:r>
    </w:p>
    <w:p w:rsidR="000D545F" w:rsidRPr="0099087F" w:rsidRDefault="000D545F" w:rsidP="000D545F">
      <w:pPr>
        <w:pStyle w:val="Default"/>
        <w:rPr>
          <w:rFonts w:ascii="Times New Roman" w:hAnsi="Times New Roman" w:cs="Times New Roman"/>
          <w:sz w:val="22"/>
          <w:szCs w:val="22"/>
        </w:rPr>
      </w:pPr>
    </w:p>
    <w:p w:rsidR="000D545F" w:rsidRPr="0099087F" w:rsidRDefault="000D545F" w:rsidP="000D545F">
      <w:pPr>
        <w:pStyle w:val="Default"/>
        <w:jc w:val="both"/>
        <w:rPr>
          <w:rFonts w:ascii="Times New Roman" w:hAnsi="Times New Roman" w:cs="Times New Roman"/>
          <w:sz w:val="22"/>
          <w:szCs w:val="22"/>
        </w:rPr>
      </w:pPr>
      <w:r w:rsidRPr="0099087F">
        <w:rPr>
          <w:rFonts w:ascii="Times New Roman" w:hAnsi="Times New Roman" w:cs="Times New Roman"/>
          <w:sz w:val="22"/>
          <w:szCs w:val="22"/>
        </w:rPr>
        <w:t>-Per rilevanti importi contrattuali previsione di obblighi di comunicazione/informazione puntuale nei confronti del RPC in caso di proroghe contrattuali o affidamenti d’urgenza</w:t>
      </w:r>
      <w:r w:rsidR="00116B1D">
        <w:rPr>
          <w:rFonts w:ascii="Times New Roman" w:hAnsi="Times New Roman" w:cs="Times New Roman"/>
          <w:sz w:val="22"/>
          <w:szCs w:val="22"/>
        </w:rPr>
        <w:t xml:space="preserve"> da effettuarsi tempestivamente.</w:t>
      </w:r>
    </w:p>
    <w:p w:rsidR="000D545F" w:rsidRPr="0099087F" w:rsidRDefault="000D545F" w:rsidP="000D545F">
      <w:pPr>
        <w:pStyle w:val="Default"/>
        <w:jc w:val="both"/>
        <w:rPr>
          <w:rFonts w:ascii="Times New Roman" w:hAnsi="Times New Roman" w:cs="Times New Roman"/>
          <w:sz w:val="22"/>
          <w:szCs w:val="22"/>
        </w:rPr>
      </w:pPr>
    </w:p>
    <w:p w:rsidR="000D545F" w:rsidRPr="0099087F" w:rsidRDefault="000D545F" w:rsidP="000D545F">
      <w:pPr>
        <w:pStyle w:val="Default"/>
        <w:jc w:val="both"/>
        <w:rPr>
          <w:rFonts w:ascii="Times New Roman" w:hAnsi="Times New Roman" w:cs="Times New Roman"/>
          <w:sz w:val="22"/>
          <w:szCs w:val="22"/>
        </w:rPr>
      </w:pPr>
      <w:r w:rsidRPr="0099087F">
        <w:rPr>
          <w:rFonts w:ascii="Times New Roman" w:hAnsi="Times New Roman" w:cs="Times New Roman"/>
          <w:sz w:val="22"/>
          <w:szCs w:val="22"/>
        </w:rPr>
        <w:t>-Utilizzo di avvisi di preinfor</w:t>
      </w:r>
      <w:r w:rsidR="00116B1D">
        <w:rPr>
          <w:rFonts w:ascii="Times New Roman" w:hAnsi="Times New Roman" w:cs="Times New Roman"/>
          <w:sz w:val="22"/>
          <w:szCs w:val="22"/>
        </w:rPr>
        <w:t>mazione quand’anche facoltativi.</w:t>
      </w:r>
    </w:p>
    <w:p w:rsidR="000D545F" w:rsidRPr="0099087F" w:rsidRDefault="000D545F" w:rsidP="000D545F">
      <w:pPr>
        <w:pStyle w:val="Default"/>
        <w:jc w:val="both"/>
        <w:rPr>
          <w:rFonts w:ascii="Times New Roman" w:hAnsi="Times New Roman" w:cs="Times New Roman"/>
          <w:sz w:val="22"/>
          <w:szCs w:val="22"/>
        </w:rPr>
      </w:pPr>
    </w:p>
    <w:p w:rsidR="000D545F" w:rsidRPr="0099087F" w:rsidRDefault="000D545F" w:rsidP="000D545F">
      <w:pPr>
        <w:pStyle w:val="Default"/>
        <w:jc w:val="both"/>
        <w:rPr>
          <w:rFonts w:ascii="Times New Roman" w:hAnsi="Times New Roman" w:cs="Times New Roman"/>
          <w:sz w:val="22"/>
          <w:szCs w:val="22"/>
        </w:rPr>
      </w:pPr>
      <w:r w:rsidRPr="0099087F">
        <w:rPr>
          <w:rFonts w:ascii="Times New Roman" w:hAnsi="Times New Roman" w:cs="Times New Roman"/>
          <w:sz w:val="22"/>
          <w:szCs w:val="22"/>
        </w:rPr>
        <w:t>-Adozione di criteri trasparenti per documentare il dialogo con i soggetti privati e con le associazioni di categoria, prevedendo, tra l’altro, verbalizzazioni e incontri aperti al pubbl</w:t>
      </w:r>
      <w:r w:rsidR="00116B1D">
        <w:rPr>
          <w:rFonts w:ascii="Times New Roman" w:hAnsi="Times New Roman" w:cs="Times New Roman"/>
          <w:sz w:val="22"/>
          <w:szCs w:val="22"/>
        </w:rPr>
        <w:t>ico e il coinvolgimento del RPC.</w:t>
      </w:r>
    </w:p>
    <w:p w:rsidR="005641DC" w:rsidRPr="0099087F" w:rsidRDefault="005641DC" w:rsidP="00D67A1C">
      <w:pPr>
        <w:autoSpaceDE w:val="0"/>
        <w:autoSpaceDN w:val="0"/>
        <w:adjustRightInd w:val="0"/>
        <w:spacing w:after="0" w:line="240" w:lineRule="auto"/>
        <w:jc w:val="both"/>
        <w:rPr>
          <w:rFonts w:ascii="Times New Roman" w:hAnsi="Times New Roman" w:cs="Times New Roman"/>
        </w:rPr>
      </w:pPr>
    </w:p>
    <w:p w:rsidR="000D545F" w:rsidRPr="0099087F" w:rsidRDefault="000D545F" w:rsidP="000D545F">
      <w:pPr>
        <w:autoSpaceDE w:val="0"/>
        <w:autoSpaceDN w:val="0"/>
        <w:adjustRightInd w:val="0"/>
        <w:spacing w:after="0" w:line="240" w:lineRule="auto"/>
        <w:jc w:val="both"/>
        <w:rPr>
          <w:rFonts w:ascii="Times New Roman" w:hAnsi="Times New Roman" w:cs="Times New Roman"/>
          <w:u w:val="single"/>
        </w:rPr>
      </w:pPr>
      <w:r w:rsidRPr="004F2118">
        <w:rPr>
          <w:rFonts w:ascii="Times New Roman" w:hAnsi="Times New Roman" w:cs="Times New Roman"/>
          <w:highlight w:val="lightGray"/>
          <w:u w:val="single"/>
        </w:rPr>
        <w:t>Fase di progettazione della gara</w:t>
      </w:r>
    </w:p>
    <w:p w:rsidR="005641DC" w:rsidRPr="0099087F" w:rsidRDefault="005641DC" w:rsidP="00D67A1C">
      <w:pPr>
        <w:autoSpaceDE w:val="0"/>
        <w:autoSpaceDN w:val="0"/>
        <w:adjustRightInd w:val="0"/>
        <w:spacing w:after="0" w:line="240" w:lineRule="auto"/>
        <w:jc w:val="both"/>
        <w:rPr>
          <w:rFonts w:ascii="Times New Roman" w:hAnsi="Times New Roman" w:cs="Times New Roman"/>
        </w:rPr>
      </w:pPr>
    </w:p>
    <w:p w:rsidR="00606878"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C</w:t>
      </w:r>
      <w:r w:rsidR="00606878" w:rsidRPr="0099087F">
        <w:rPr>
          <w:rFonts w:ascii="Times New Roman" w:hAnsi="Times New Roman" w:cs="Times New Roman"/>
          <w:sz w:val="22"/>
          <w:szCs w:val="22"/>
        </w:rPr>
        <w:t>riteri di rotaz</w:t>
      </w:r>
      <w:r w:rsidR="00C9381C">
        <w:rPr>
          <w:rFonts w:ascii="Times New Roman" w:hAnsi="Times New Roman" w:cs="Times New Roman"/>
          <w:sz w:val="22"/>
          <w:szCs w:val="22"/>
        </w:rPr>
        <w:t>ione nella nomina del RUP e atti</w:t>
      </w:r>
      <w:r w:rsidR="00606878" w:rsidRPr="0099087F">
        <w:rPr>
          <w:rFonts w:ascii="Times New Roman" w:hAnsi="Times New Roman" w:cs="Times New Roman"/>
          <w:sz w:val="22"/>
          <w:szCs w:val="22"/>
        </w:rPr>
        <w:t xml:space="preserve"> a rilevare l’assenza di conflitto d</w:t>
      </w:r>
      <w:r w:rsidR="0099087F">
        <w:rPr>
          <w:rFonts w:ascii="Times New Roman" w:hAnsi="Times New Roman" w:cs="Times New Roman"/>
          <w:sz w:val="22"/>
          <w:szCs w:val="22"/>
        </w:rPr>
        <w:t>i interesse in capo allo stesso.</w:t>
      </w:r>
    </w:p>
    <w:p w:rsidR="00606878" w:rsidRPr="0099087F" w:rsidRDefault="00606878" w:rsidP="002E7C31">
      <w:pPr>
        <w:pStyle w:val="Default"/>
        <w:jc w:val="both"/>
        <w:rPr>
          <w:rFonts w:ascii="Times New Roman" w:hAnsi="Times New Roman" w:cs="Times New Roman"/>
          <w:sz w:val="22"/>
          <w:szCs w:val="22"/>
        </w:rPr>
      </w:pPr>
    </w:p>
    <w:p w:rsidR="00606878"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O</w:t>
      </w:r>
      <w:r w:rsidR="00606878" w:rsidRPr="0099087F">
        <w:rPr>
          <w:rFonts w:ascii="Times New Roman" w:hAnsi="Times New Roman" w:cs="Times New Roman"/>
          <w:sz w:val="22"/>
          <w:szCs w:val="22"/>
        </w:rPr>
        <w:t>ve ritenuto necessario/opportuno, effettuazione di consultazioni collettive e/o incrociate di più operatori e adeguata verbalizzaz</w:t>
      </w:r>
      <w:r w:rsidR="0099087F">
        <w:rPr>
          <w:rFonts w:ascii="Times New Roman" w:hAnsi="Times New Roman" w:cs="Times New Roman"/>
          <w:sz w:val="22"/>
          <w:szCs w:val="22"/>
        </w:rPr>
        <w:t>ione/registrazione delle stesse.</w:t>
      </w:r>
    </w:p>
    <w:p w:rsidR="00606878" w:rsidRPr="0099087F" w:rsidRDefault="00606878" w:rsidP="002E7C31">
      <w:pPr>
        <w:pStyle w:val="Default"/>
        <w:jc w:val="both"/>
        <w:rPr>
          <w:rFonts w:ascii="Times New Roman" w:hAnsi="Times New Roman" w:cs="Times New Roman"/>
          <w:sz w:val="22"/>
          <w:szCs w:val="22"/>
        </w:rPr>
      </w:pPr>
    </w:p>
    <w:p w:rsidR="00606878"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606878" w:rsidRPr="0099087F">
        <w:rPr>
          <w:rFonts w:ascii="Times New Roman" w:hAnsi="Times New Roman" w:cs="Times New Roman"/>
          <w:sz w:val="22"/>
          <w:szCs w:val="22"/>
        </w:rPr>
        <w:t>Obbligo di motivazione nella determina a contrarre in ordine sia alla scelta della procedura sia alla scelta del sistema di affidamento adottato ovvero della tipologia contrattuale (ad e</w:t>
      </w:r>
      <w:r w:rsidR="00C9381C">
        <w:rPr>
          <w:rFonts w:ascii="Times New Roman" w:hAnsi="Times New Roman" w:cs="Times New Roman"/>
          <w:sz w:val="22"/>
          <w:szCs w:val="22"/>
        </w:rPr>
        <w:t>s.</w:t>
      </w:r>
      <w:r w:rsidR="0099087F">
        <w:rPr>
          <w:rFonts w:ascii="Times New Roman" w:hAnsi="Times New Roman" w:cs="Times New Roman"/>
          <w:sz w:val="22"/>
          <w:szCs w:val="22"/>
        </w:rPr>
        <w:t xml:space="preserve"> appalto vs. concessione).</w:t>
      </w:r>
    </w:p>
    <w:p w:rsidR="00606878" w:rsidRPr="0099087F" w:rsidRDefault="00606878" w:rsidP="002E7C31">
      <w:pPr>
        <w:pStyle w:val="Default"/>
        <w:jc w:val="both"/>
        <w:rPr>
          <w:rFonts w:ascii="Times New Roman" w:hAnsi="Times New Roman" w:cs="Times New Roman"/>
          <w:sz w:val="22"/>
          <w:szCs w:val="22"/>
        </w:rPr>
      </w:pPr>
    </w:p>
    <w:p w:rsidR="00606878"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C</w:t>
      </w:r>
      <w:r w:rsidR="00606878" w:rsidRPr="0099087F">
        <w:rPr>
          <w:rFonts w:ascii="Times New Roman" w:hAnsi="Times New Roman" w:cs="Times New Roman"/>
          <w:sz w:val="22"/>
          <w:szCs w:val="22"/>
        </w:rPr>
        <w:t>riteri stringenti ai quali attenersi nella determinazione del valore stimato del contratto avendo riguardo alle norme pertinenti e all’oggetto complessivo del contratto (art. 35 d.lgs. 50/2016)</w:t>
      </w:r>
      <w:r w:rsidR="0099087F">
        <w:rPr>
          <w:rFonts w:ascii="Times New Roman" w:hAnsi="Times New Roman" w:cs="Times New Roman"/>
          <w:sz w:val="22"/>
          <w:szCs w:val="22"/>
        </w:rPr>
        <w:t>.</w:t>
      </w:r>
    </w:p>
    <w:p w:rsidR="00606878" w:rsidRPr="0099087F" w:rsidRDefault="00606878" w:rsidP="002E7C31">
      <w:pPr>
        <w:pStyle w:val="Default"/>
        <w:jc w:val="both"/>
        <w:rPr>
          <w:rFonts w:ascii="Times New Roman" w:hAnsi="Times New Roman" w:cs="Times New Roman"/>
          <w:sz w:val="22"/>
          <w:szCs w:val="22"/>
        </w:rPr>
      </w:pPr>
    </w:p>
    <w:p w:rsidR="00606878"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L</w:t>
      </w:r>
      <w:r w:rsidR="00606878" w:rsidRPr="0099087F">
        <w:rPr>
          <w:rFonts w:ascii="Times New Roman" w:hAnsi="Times New Roman" w:cs="Times New Roman"/>
          <w:sz w:val="22"/>
          <w:szCs w:val="22"/>
        </w:rPr>
        <w:t>imitazione del ricorso al criterio dell’OEPV in caso di affidamenti di beni e servizi standardizzati, o di lavori che non lasciano margini di</w:t>
      </w:r>
      <w:r w:rsidR="0099087F">
        <w:rPr>
          <w:rFonts w:ascii="Times New Roman" w:hAnsi="Times New Roman" w:cs="Times New Roman"/>
          <w:sz w:val="22"/>
          <w:szCs w:val="22"/>
        </w:rPr>
        <w:t xml:space="preserve"> discrezionalità all’impresa.</w:t>
      </w:r>
    </w:p>
    <w:p w:rsidR="00606878" w:rsidRPr="0099087F" w:rsidRDefault="00606878" w:rsidP="002E7C31">
      <w:pPr>
        <w:pStyle w:val="Default"/>
        <w:jc w:val="both"/>
        <w:rPr>
          <w:rFonts w:ascii="Times New Roman" w:hAnsi="Times New Roman" w:cs="Times New Roman"/>
          <w:sz w:val="22"/>
          <w:szCs w:val="22"/>
        </w:rPr>
      </w:pPr>
    </w:p>
    <w:p w:rsidR="00606878"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lastRenderedPageBreak/>
        <w:t>-</w:t>
      </w:r>
      <w:r w:rsidR="00606878" w:rsidRPr="0099087F">
        <w:rPr>
          <w:rFonts w:ascii="Times New Roman" w:hAnsi="Times New Roman" w:cs="Times New Roman"/>
          <w:sz w:val="22"/>
          <w:szCs w:val="22"/>
        </w:rPr>
        <w:t>Obbligo di dettagliare nel bando di gara in modo trasparente e congruo i requisiti minimi di ammissibilità delle varianti</w:t>
      </w:r>
      <w:r w:rsidR="0099087F">
        <w:rPr>
          <w:rFonts w:ascii="Times New Roman" w:hAnsi="Times New Roman" w:cs="Times New Roman"/>
          <w:sz w:val="22"/>
          <w:szCs w:val="22"/>
        </w:rPr>
        <w:t xml:space="preserve"> progettuali in sede di offerta.</w:t>
      </w:r>
    </w:p>
    <w:p w:rsidR="00606878" w:rsidRPr="0099087F" w:rsidRDefault="00606878" w:rsidP="002E7C31">
      <w:pPr>
        <w:pStyle w:val="Default"/>
        <w:jc w:val="both"/>
        <w:rPr>
          <w:rFonts w:ascii="Times New Roman" w:hAnsi="Times New Roman" w:cs="Times New Roman"/>
          <w:sz w:val="22"/>
          <w:szCs w:val="22"/>
        </w:rPr>
      </w:pPr>
    </w:p>
    <w:p w:rsidR="00606878"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606878" w:rsidRPr="0099087F">
        <w:rPr>
          <w:rFonts w:ascii="Times New Roman" w:hAnsi="Times New Roman" w:cs="Times New Roman"/>
          <w:sz w:val="22"/>
          <w:szCs w:val="22"/>
        </w:rPr>
        <w:t>Utilizzo di clausole standard conformi alle prescrizioni normative con riguardo a garanzie a corredo dell’offerta, tracciabilità dei pagamenti e termini di pag</w:t>
      </w:r>
      <w:r w:rsidR="0099087F">
        <w:rPr>
          <w:rFonts w:ascii="Times New Roman" w:hAnsi="Times New Roman" w:cs="Times New Roman"/>
          <w:sz w:val="22"/>
          <w:szCs w:val="22"/>
        </w:rPr>
        <w:t>amento agli operatori economici.</w:t>
      </w:r>
    </w:p>
    <w:p w:rsidR="00606878" w:rsidRPr="0099087F" w:rsidRDefault="00606878" w:rsidP="00606878">
      <w:pPr>
        <w:pStyle w:val="Default"/>
        <w:rPr>
          <w:rFonts w:ascii="Times New Roman" w:hAnsi="Times New Roman" w:cs="Times New Roman"/>
          <w:sz w:val="22"/>
          <w:szCs w:val="22"/>
        </w:rPr>
      </w:pPr>
    </w:p>
    <w:p w:rsidR="00606878" w:rsidRDefault="00FB40D8" w:rsidP="00606878">
      <w:pPr>
        <w:pStyle w:val="Default"/>
        <w:rPr>
          <w:rFonts w:ascii="Times New Roman" w:hAnsi="Times New Roman" w:cs="Times New Roman"/>
          <w:sz w:val="22"/>
          <w:szCs w:val="22"/>
        </w:rPr>
      </w:pPr>
      <w:r w:rsidRPr="0099087F">
        <w:rPr>
          <w:rFonts w:ascii="Times New Roman" w:hAnsi="Times New Roman" w:cs="Times New Roman"/>
          <w:sz w:val="22"/>
          <w:szCs w:val="22"/>
        </w:rPr>
        <w:t>-</w:t>
      </w:r>
      <w:r w:rsidR="00606878" w:rsidRPr="0099087F">
        <w:rPr>
          <w:rFonts w:ascii="Times New Roman" w:hAnsi="Times New Roman" w:cs="Times New Roman"/>
          <w:sz w:val="22"/>
          <w:szCs w:val="22"/>
        </w:rPr>
        <w:t>Nomina di RUP a soggetti in possesso dei requisi</w:t>
      </w:r>
      <w:r w:rsidR="0099087F">
        <w:rPr>
          <w:rFonts w:ascii="Times New Roman" w:hAnsi="Times New Roman" w:cs="Times New Roman"/>
          <w:sz w:val="22"/>
          <w:szCs w:val="22"/>
        </w:rPr>
        <w:t>ti di professionalità necessari.</w:t>
      </w:r>
    </w:p>
    <w:p w:rsidR="00CD04A3" w:rsidRDefault="00CD04A3" w:rsidP="00606878">
      <w:pPr>
        <w:pStyle w:val="Default"/>
        <w:rPr>
          <w:rFonts w:ascii="Times New Roman" w:hAnsi="Times New Roman" w:cs="Times New Roman"/>
          <w:sz w:val="22"/>
          <w:szCs w:val="22"/>
        </w:rPr>
      </w:pPr>
    </w:p>
    <w:p w:rsidR="00CD04A3" w:rsidRPr="0099087F" w:rsidRDefault="00CD04A3" w:rsidP="00606878">
      <w:pPr>
        <w:pStyle w:val="Default"/>
        <w:rPr>
          <w:rFonts w:ascii="Times New Roman" w:hAnsi="Times New Roman" w:cs="Times New Roman"/>
          <w:sz w:val="22"/>
          <w:szCs w:val="22"/>
        </w:rPr>
      </w:pPr>
      <w:r w:rsidRPr="009C4A00">
        <w:rPr>
          <w:rFonts w:ascii="Times New Roman" w:hAnsi="Times New Roman" w:cs="Times New Roman"/>
          <w:sz w:val="22"/>
          <w:szCs w:val="22"/>
          <w:highlight w:val="cyan"/>
        </w:rPr>
        <w:t xml:space="preserve">-Pubblicazione di un avviso in cui la stazione appaltante </w:t>
      </w:r>
      <w:r w:rsidR="009C4A00" w:rsidRPr="009C4A00">
        <w:rPr>
          <w:rFonts w:ascii="Times New Roman" w:hAnsi="Times New Roman" w:cs="Times New Roman"/>
          <w:sz w:val="22"/>
          <w:szCs w:val="22"/>
          <w:highlight w:val="cyan"/>
        </w:rPr>
        <w:t>rende nota l’intenzione di procedere a consultazioni preliminari di mercato per la redazione delle specifiche tecniche.</w:t>
      </w:r>
    </w:p>
    <w:p w:rsidR="00606878" w:rsidRPr="0099087F" w:rsidRDefault="00606878" w:rsidP="00606878">
      <w:pPr>
        <w:pStyle w:val="Default"/>
        <w:rPr>
          <w:rFonts w:ascii="Times New Roman" w:hAnsi="Times New Roman" w:cs="Times New Roman"/>
          <w:sz w:val="22"/>
          <w:szCs w:val="22"/>
        </w:rPr>
      </w:pPr>
    </w:p>
    <w:p w:rsidR="005641DC" w:rsidRPr="0099087F" w:rsidRDefault="00606878" w:rsidP="002E7C31">
      <w:pPr>
        <w:autoSpaceDE w:val="0"/>
        <w:autoSpaceDN w:val="0"/>
        <w:adjustRightInd w:val="0"/>
        <w:spacing w:after="0" w:line="240" w:lineRule="auto"/>
        <w:jc w:val="both"/>
        <w:rPr>
          <w:rFonts w:ascii="Times New Roman" w:hAnsi="Times New Roman" w:cs="Times New Roman"/>
          <w:u w:val="single"/>
        </w:rPr>
      </w:pPr>
      <w:r w:rsidRPr="0099087F">
        <w:rPr>
          <w:rFonts w:ascii="Times New Roman" w:hAnsi="Times New Roman" w:cs="Times New Roman"/>
          <w:i/>
          <w:iCs/>
          <w:u w:val="single"/>
        </w:rPr>
        <w:t>Con specifico riguardo alle procedure negoziate, affidamenti diretti o comunque sotto soglia comunitaria.</w:t>
      </w:r>
    </w:p>
    <w:p w:rsidR="002E7C31" w:rsidRPr="0099087F" w:rsidRDefault="002E7C31" w:rsidP="002E7C31">
      <w:pPr>
        <w:pStyle w:val="Default"/>
        <w:jc w:val="both"/>
        <w:rPr>
          <w:rFonts w:ascii="Times New Roman" w:hAnsi="Times New Roman" w:cs="Times New Roman"/>
          <w:sz w:val="22"/>
          <w:szCs w:val="22"/>
        </w:rPr>
      </w:pPr>
    </w:p>
    <w:p w:rsidR="002E7C31"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 xml:space="preserve">Preventiva individuazione di procedure atte ad attestare il ricorrere dei presupposti legali per indire procedure negoziate o procedere ad affidamenti diretti da parte del RUP (v. “Regolamento per la disciplina transitoria di alcune fasi e procedure relative all’acquisizione di beni, servizi e lavori, in attuazione del Codice dei contratti pubblici di cui al d.lgs. n. 50 del 18.04.2016” approvato con delibera </w:t>
      </w:r>
      <w:r w:rsidR="002E7C31" w:rsidRPr="00EA78A7">
        <w:rPr>
          <w:rFonts w:ascii="Times New Roman" w:hAnsi="Times New Roman" w:cs="Times New Roman"/>
          <w:sz w:val="22"/>
          <w:szCs w:val="22"/>
        </w:rPr>
        <w:t>dell’Amministratore Unico n. 22 del 03.05.2016</w:t>
      </w:r>
      <w:r w:rsidR="00662C92" w:rsidRPr="00EA78A7">
        <w:rPr>
          <w:rFonts w:ascii="Times New Roman" w:hAnsi="Times New Roman" w:cs="Times New Roman"/>
          <w:sz w:val="22"/>
          <w:szCs w:val="22"/>
        </w:rPr>
        <w:t>, modificato con delibera dell’A.U. n. 20 del 27.06.2018</w:t>
      </w:r>
      <w:r w:rsidR="002E7C31" w:rsidRPr="00EA78A7">
        <w:rPr>
          <w:rFonts w:ascii="Times New Roman" w:hAnsi="Times New Roman" w:cs="Times New Roman"/>
          <w:sz w:val="22"/>
          <w:szCs w:val="22"/>
        </w:rPr>
        <w:t>)</w:t>
      </w:r>
      <w:r w:rsidR="0099087F" w:rsidRPr="00EA78A7">
        <w:rPr>
          <w:rFonts w:ascii="Times New Roman" w:hAnsi="Times New Roman" w:cs="Times New Roman"/>
          <w:sz w:val="22"/>
          <w:szCs w:val="22"/>
        </w:rPr>
        <w:t>.</w:t>
      </w:r>
    </w:p>
    <w:p w:rsidR="002E7C31" w:rsidRPr="0099087F" w:rsidRDefault="002E7C31" w:rsidP="002E7C31">
      <w:pPr>
        <w:pStyle w:val="Default"/>
        <w:jc w:val="both"/>
        <w:rPr>
          <w:rFonts w:ascii="Times New Roman" w:hAnsi="Times New Roman" w:cs="Times New Roman"/>
          <w:sz w:val="22"/>
          <w:szCs w:val="22"/>
        </w:rPr>
      </w:pPr>
    </w:p>
    <w:p w:rsidR="002E7C31"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Predeterminazione nella determina a contrarre dei criteri che saranno utilizzati per l’individua</w:t>
      </w:r>
      <w:r w:rsidR="0099087F">
        <w:rPr>
          <w:rFonts w:ascii="Times New Roman" w:hAnsi="Times New Roman" w:cs="Times New Roman"/>
          <w:sz w:val="22"/>
          <w:szCs w:val="22"/>
        </w:rPr>
        <w:t>zione delle imprese da invitare.</w:t>
      </w:r>
    </w:p>
    <w:p w:rsidR="002E7C31" w:rsidRPr="0099087F" w:rsidRDefault="002E7C31" w:rsidP="002E7C31">
      <w:pPr>
        <w:pStyle w:val="Default"/>
        <w:jc w:val="both"/>
        <w:rPr>
          <w:rFonts w:ascii="Times New Roman" w:hAnsi="Times New Roman" w:cs="Times New Roman"/>
          <w:sz w:val="22"/>
          <w:szCs w:val="22"/>
        </w:rPr>
      </w:pPr>
    </w:p>
    <w:p w:rsidR="002E7C31"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Utilizzo di sistemi informatizzati per l’individuazion</w:t>
      </w:r>
      <w:r w:rsidR="0099087F">
        <w:rPr>
          <w:rFonts w:ascii="Times New Roman" w:hAnsi="Times New Roman" w:cs="Times New Roman"/>
          <w:sz w:val="22"/>
          <w:szCs w:val="22"/>
        </w:rPr>
        <w:t>e degli operatori da consultare.</w:t>
      </w:r>
    </w:p>
    <w:p w:rsidR="002E7C31" w:rsidRPr="0099087F" w:rsidRDefault="002E7C31" w:rsidP="002E7C31">
      <w:pPr>
        <w:pStyle w:val="Default"/>
        <w:jc w:val="both"/>
        <w:rPr>
          <w:rFonts w:ascii="Times New Roman" w:hAnsi="Times New Roman" w:cs="Times New Roman"/>
          <w:sz w:val="22"/>
          <w:szCs w:val="22"/>
        </w:rPr>
      </w:pPr>
    </w:p>
    <w:p w:rsidR="002E7C31" w:rsidRPr="0099087F" w:rsidRDefault="00FB40D8" w:rsidP="002E7C31">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 xml:space="preserve">Direttive/linee guida interne, oggetto di pubblicazione, che disciplinino la procedura da seguire, improntata ai massimi livelli di trasparenza e pubblicità, anche con riguardo alla pubblicità delle sedute di gara e alla pubblicazione della determina a contrarre ai sensi dell’art. 37 del d.lgs. n. 33/2013 (v. “Regolamento per la disciplina transitoria di alcune fasi e procedure relative all’acquisizione di beni, servizi e lavori, in attuazione del Codice dei contratti pubblici di cui al d.lgs. n. 50 del 18.04.2016” approvato con delibera </w:t>
      </w:r>
      <w:r w:rsidR="002E7C31" w:rsidRPr="00EA78A7">
        <w:rPr>
          <w:rFonts w:ascii="Times New Roman" w:hAnsi="Times New Roman" w:cs="Times New Roman"/>
          <w:sz w:val="22"/>
          <w:szCs w:val="22"/>
        </w:rPr>
        <w:t>dell’Amministratore Unico n. 22 del 03.05.2016</w:t>
      </w:r>
      <w:r w:rsidR="00662C92" w:rsidRPr="00EA78A7">
        <w:rPr>
          <w:rFonts w:ascii="Times New Roman" w:hAnsi="Times New Roman" w:cs="Times New Roman"/>
          <w:sz w:val="22"/>
          <w:szCs w:val="22"/>
        </w:rPr>
        <w:t>, modificato con delibera dell’A.U. n. 20 del 27.06.2018</w:t>
      </w:r>
      <w:r w:rsidR="002E7C31" w:rsidRPr="00EA78A7">
        <w:rPr>
          <w:rFonts w:ascii="Times New Roman" w:hAnsi="Times New Roman" w:cs="Times New Roman"/>
          <w:sz w:val="22"/>
          <w:szCs w:val="22"/>
        </w:rPr>
        <w:t>)</w:t>
      </w:r>
      <w:r w:rsidR="0099087F" w:rsidRPr="00EA78A7">
        <w:rPr>
          <w:rFonts w:ascii="Times New Roman" w:hAnsi="Times New Roman" w:cs="Times New Roman"/>
          <w:sz w:val="22"/>
          <w:szCs w:val="22"/>
        </w:rPr>
        <w:t>.</w:t>
      </w:r>
    </w:p>
    <w:p w:rsidR="002E7C31" w:rsidRPr="0099087F" w:rsidRDefault="002E7C31" w:rsidP="002E7C31">
      <w:pPr>
        <w:pStyle w:val="Default"/>
        <w:rPr>
          <w:rFonts w:ascii="Times New Roman" w:hAnsi="Times New Roman" w:cs="Times New Roman"/>
          <w:sz w:val="22"/>
          <w:szCs w:val="22"/>
        </w:rPr>
      </w:pPr>
    </w:p>
    <w:p w:rsidR="002E7C31" w:rsidRPr="0099087F" w:rsidRDefault="00FB40D8" w:rsidP="00C26530">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 xml:space="preserve">Previsione di procedure interne per la verifica del rispetto del principio di rotazione degli operatori economici presenti negli elenchi della stazione appaltante (v. “Regolamento per la disciplina transitoria di alcune fasi e procedure relative all’acquisizione di beni, servizi e lavori, in attuazione del Codice dei contratti pubblici di cui al d.lgs. n. 50 del 18.04.2016” approvato con delibera dell’Amministratore Unico n. 22 del </w:t>
      </w:r>
      <w:r w:rsidR="002E7C31" w:rsidRPr="00EA78A7">
        <w:rPr>
          <w:rFonts w:ascii="Times New Roman" w:hAnsi="Times New Roman" w:cs="Times New Roman"/>
          <w:sz w:val="22"/>
          <w:szCs w:val="22"/>
        </w:rPr>
        <w:t>03.05.2016</w:t>
      </w:r>
      <w:r w:rsidR="00662C92" w:rsidRPr="00EA78A7">
        <w:rPr>
          <w:rFonts w:ascii="Times New Roman" w:hAnsi="Times New Roman" w:cs="Times New Roman"/>
          <w:sz w:val="22"/>
          <w:szCs w:val="22"/>
        </w:rPr>
        <w:t>, modificato con delibera dell’A.U. n. 20 del 27.06.2018</w:t>
      </w:r>
      <w:r w:rsidR="002E7C31" w:rsidRPr="00EA78A7">
        <w:rPr>
          <w:rFonts w:ascii="Times New Roman" w:hAnsi="Times New Roman" w:cs="Times New Roman"/>
          <w:sz w:val="22"/>
          <w:szCs w:val="22"/>
        </w:rPr>
        <w:t>)</w:t>
      </w:r>
      <w:r w:rsidR="0099087F" w:rsidRPr="00EA78A7">
        <w:rPr>
          <w:rFonts w:ascii="Times New Roman" w:hAnsi="Times New Roman" w:cs="Times New Roman"/>
          <w:sz w:val="22"/>
          <w:szCs w:val="22"/>
        </w:rPr>
        <w:t>.</w:t>
      </w:r>
    </w:p>
    <w:p w:rsidR="002E7C31" w:rsidRPr="0099087F" w:rsidRDefault="002E7C31" w:rsidP="00C26530">
      <w:pPr>
        <w:pStyle w:val="Default"/>
        <w:jc w:val="both"/>
        <w:rPr>
          <w:rFonts w:ascii="Times New Roman" w:hAnsi="Times New Roman" w:cs="Times New Roman"/>
          <w:sz w:val="22"/>
          <w:szCs w:val="22"/>
        </w:rPr>
      </w:pPr>
    </w:p>
    <w:p w:rsidR="002E7C31" w:rsidRPr="0099087F" w:rsidRDefault="00FB40D8" w:rsidP="00C26530">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Obbligo di comunicare al RPC la presenza di ripetuti affidamenti ai medesimi operatori econo</w:t>
      </w:r>
      <w:r w:rsidR="00C26530" w:rsidRPr="0099087F">
        <w:rPr>
          <w:rFonts w:ascii="Times New Roman" w:hAnsi="Times New Roman" w:cs="Times New Roman"/>
          <w:sz w:val="22"/>
          <w:szCs w:val="22"/>
        </w:rPr>
        <w:t xml:space="preserve">mici in un dato arco temporale, </w:t>
      </w:r>
      <w:r w:rsidR="002E7C31" w:rsidRPr="0099087F">
        <w:rPr>
          <w:rFonts w:ascii="Times New Roman" w:hAnsi="Times New Roman" w:cs="Times New Roman"/>
          <w:sz w:val="22"/>
          <w:szCs w:val="22"/>
        </w:rPr>
        <w:t xml:space="preserve">definito in mesi </w:t>
      </w:r>
      <w:r w:rsidR="00C26530" w:rsidRPr="0099087F">
        <w:rPr>
          <w:rFonts w:ascii="Times New Roman" w:hAnsi="Times New Roman" w:cs="Times New Roman"/>
          <w:sz w:val="22"/>
          <w:szCs w:val="22"/>
        </w:rPr>
        <w:t>sei (6)</w:t>
      </w:r>
      <w:r w:rsidR="0099087F">
        <w:rPr>
          <w:rFonts w:ascii="Times New Roman" w:hAnsi="Times New Roman" w:cs="Times New Roman"/>
          <w:sz w:val="22"/>
          <w:szCs w:val="22"/>
        </w:rPr>
        <w:t>.</w:t>
      </w:r>
    </w:p>
    <w:p w:rsidR="002E7C31" w:rsidRPr="0099087F" w:rsidRDefault="002E7C31" w:rsidP="00C26530">
      <w:pPr>
        <w:pStyle w:val="Default"/>
        <w:jc w:val="both"/>
        <w:rPr>
          <w:rFonts w:ascii="Times New Roman" w:hAnsi="Times New Roman" w:cs="Times New Roman"/>
          <w:sz w:val="22"/>
          <w:szCs w:val="22"/>
        </w:rPr>
      </w:pPr>
    </w:p>
    <w:p w:rsidR="002E7C31" w:rsidRPr="0099087F" w:rsidRDefault="00FB40D8" w:rsidP="00C26530">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2E7C31" w:rsidRPr="0099087F">
        <w:rPr>
          <w:rFonts w:ascii="Times New Roman" w:hAnsi="Times New Roman" w:cs="Times New Roman"/>
          <w:sz w:val="22"/>
          <w:szCs w:val="22"/>
        </w:rPr>
        <w:t xml:space="preserve">Verifica puntuale da parte dell’ufficio appalti (o </w:t>
      </w:r>
      <w:r w:rsidR="0099087F">
        <w:rPr>
          <w:rFonts w:ascii="Times New Roman" w:hAnsi="Times New Roman" w:cs="Times New Roman"/>
          <w:sz w:val="22"/>
          <w:szCs w:val="22"/>
        </w:rPr>
        <w:t xml:space="preserve">di </w:t>
      </w:r>
      <w:r w:rsidR="002E7C31" w:rsidRPr="0099087F">
        <w:rPr>
          <w:rFonts w:ascii="Times New Roman" w:hAnsi="Times New Roman" w:cs="Times New Roman"/>
          <w:sz w:val="22"/>
          <w:szCs w:val="22"/>
        </w:rPr>
        <w:t>altro ufficio</w:t>
      </w:r>
      <w:r w:rsidR="00C26530" w:rsidRPr="0099087F">
        <w:rPr>
          <w:rFonts w:ascii="Times New Roman" w:hAnsi="Times New Roman" w:cs="Times New Roman"/>
          <w:sz w:val="22"/>
          <w:szCs w:val="22"/>
        </w:rPr>
        <w:t xml:space="preserve"> procedente</w:t>
      </w:r>
      <w:r w:rsidR="002E7C31" w:rsidRPr="0099087F">
        <w:rPr>
          <w:rFonts w:ascii="Times New Roman" w:hAnsi="Times New Roman" w:cs="Times New Roman"/>
          <w:sz w:val="22"/>
          <w:szCs w:val="22"/>
        </w:rPr>
        <w:t>) della possibilità di accorpare le procedure di acquisizione di forniture, di affidamento dei servizi o di</w:t>
      </w:r>
      <w:r w:rsidR="0099087F">
        <w:rPr>
          <w:rFonts w:ascii="Times New Roman" w:hAnsi="Times New Roman" w:cs="Times New Roman"/>
          <w:sz w:val="22"/>
          <w:szCs w:val="22"/>
        </w:rPr>
        <w:t xml:space="preserve"> esecuzione dei lavori omogenei.</w:t>
      </w:r>
    </w:p>
    <w:p w:rsidR="005641DC" w:rsidRPr="0099087F" w:rsidRDefault="005641DC" w:rsidP="00C26530">
      <w:pPr>
        <w:autoSpaceDE w:val="0"/>
        <w:autoSpaceDN w:val="0"/>
        <w:adjustRightInd w:val="0"/>
        <w:spacing w:after="0" w:line="240" w:lineRule="auto"/>
        <w:jc w:val="both"/>
        <w:rPr>
          <w:rFonts w:ascii="Times New Roman" w:hAnsi="Times New Roman" w:cs="Times New Roman"/>
        </w:rPr>
      </w:pPr>
    </w:p>
    <w:p w:rsidR="00C26530" w:rsidRPr="0099087F" w:rsidRDefault="00FB40D8" w:rsidP="00C26530">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C26530" w:rsidRPr="0099087F">
        <w:rPr>
          <w:rFonts w:ascii="Times New Roman" w:hAnsi="Times New Roman" w:cs="Times New Roman"/>
          <w:sz w:val="22"/>
          <w:szCs w:val="22"/>
        </w:rPr>
        <w:t>Utilizzo di elenchi aperti di operatori economici con applicazione del principio della rotazione, previa fissazione di criteri generali per l’iscrizione (v. “Regolamento per la disciplina transitoria di alcune fasi e procedure relative all’acquisizione di beni, servizi e lavori, in attuazione del Codice dei contratti pubblici di cui al d.lgs. n. 50 del 18.04.2016” approvato con delibera dell’Amministratore Unico n. 22 del 03.05.2016</w:t>
      </w:r>
      <w:r w:rsidR="00662C92">
        <w:rPr>
          <w:rFonts w:ascii="Times New Roman" w:hAnsi="Times New Roman" w:cs="Times New Roman"/>
          <w:sz w:val="22"/>
          <w:szCs w:val="22"/>
        </w:rPr>
        <w:t>,</w:t>
      </w:r>
      <w:r w:rsidR="00662C92" w:rsidRPr="00662C92">
        <w:rPr>
          <w:rFonts w:ascii="Times New Roman" w:hAnsi="Times New Roman" w:cs="Times New Roman"/>
          <w:sz w:val="22"/>
          <w:szCs w:val="22"/>
          <w:highlight w:val="green"/>
        </w:rPr>
        <w:t xml:space="preserve"> </w:t>
      </w:r>
      <w:r w:rsidR="00662C92" w:rsidRPr="00EA78A7">
        <w:rPr>
          <w:rFonts w:ascii="Times New Roman" w:hAnsi="Times New Roman" w:cs="Times New Roman"/>
          <w:sz w:val="22"/>
          <w:szCs w:val="22"/>
        </w:rPr>
        <w:t>modificato con delibera dell’A.U. n. 20 del 27.06.2018</w:t>
      </w:r>
      <w:r w:rsidR="00C26530" w:rsidRPr="00EA78A7">
        <w:rPr>
          <w:rFonts w:ascii="Times New Roman" w:hAnsi="Times New Roman" w:cs="Times New Roman"/>
          <w:sz w:val="22"/>
          <w:szCs w:val="22"/>
        </w:rPr>
        <w:t>)</w:t>
      </w:r>
      <w:r w:rsidR="0099087F" w:rsidRPr="00EA78A7">
        <w:rPr>
          <w:rFonts w:ascii="Times New Roman" w:hAnsi="Times New Roman" w:cs="Times New Roman"/>
          <w:sz w:val="22"/>
          <w:szCs w:val="22"/>
        </w:rPr>
        <w:t>.</w:t>
      </w:r>
    </w:p>
    <w:p w:rsidR="00606878" w:rsidRPr="0099087F" w:rsidRDefault="00606878" w:rsidP="00D67A1C">
      <w:pPr>
        <w:autoSpaceDE w:val="0"/>
        <w:autoSpaceDN w:val="0"/>
        <w:adjustRightInd w:val="0"/>
        <w:spacing w:after="0" w:line="240" w:lineRule="auto"/>
        <w:jc w:val="both"/>
        <w:rPr>
          <w:rFonts w:ascii="Times New Roman" w:hAnsi="Times New Roman" w:cs="Times New Roman"/>
        </w:rPr>
      </w:pPr>
    </w:p>
    <w:p w:rsidR="00EB7B13" w:rsidRPr="0099087F" w:rsidRDefault="00EB7B13" w:rsidP="00EB7B13">
      <w:pPr>
        <w:autoSpaceDE w:val="0"/>
        <w:autoSpaceDN w:val="0"/>
        <w:adjustRightInd w:val="0"/>
        <w:spacing w:after="0" w:line="240" w:lineRule="auto"/>
        <w:jc w:val="both"/>
        <w:rPr>
          <w:rFonts w:ascii="Times New Roman" w:hAnsi="Times New Roman" w:cs="Times New Roman"/>
          <w:u w:val="single"/>
        </w:rPr>
      </w:pPr>
      <w:r w:rsidRPr="004F2118">
        <w:rPr>
          <w:rFonts w:ascii="Times New Roman" w:hAnsi="Times New Roman" w:cs="Times New Roman"/>
          <w:highlight w:val="lightGray"/>
          <w:u w:val="single"/>
        </w:rPr>
        <w:t>Fase di selezione del contraente</w:t>
      </w:r>
    </w:p>
    <w:p w:rsidR="00606878" w:rsidRPr="0099087F" w:rsidRDefault="00606878" w:rsidP="00D67A1C">
      <w:pPr>
        <w:autoSpaceDE w:val="0"/>
        <w:autoSpaceDN w:val="0"/>
        <w:adjustRightInd w:val="0"/>
        <w:spacing w:after="0" w:line="240" w:lineRule="auto"/>
        <w:jc w:val="both"/>
        <w:rPr>
          <w:rFonts w:ascii="Times New Roman" w:hAnsi="Times New Roman" w:cs="Times New Roman"/>
        </w:rPr>
      </w:pPr>
    </w:p>
    <w:p w:rsidR="00D21F94" w:rsidRPr="0099087F" w:rsidRDefault="00FB40D8" w:rsidP="00FB40D8">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D21F94" w:rsidRPr="0099087F">
        <w:rPr>
          <w:rFonts w:ascii="Times New Roman" w:hAnsi="Times New Roman" w:cs="Times New Roman"/>
          <w:sz w:val="22"/>
          <w:szCs w:val="22"/>
        </w:rPr>
        <w:t xml:space="preserve">Accessibilità online della documentazione di gara e/o delle informazioni complementari rese; in caso di documentazione non accessibile online, predefinizione e pubblicazione delle modalità per acquisire la documentazione e/o le informazioni complementari. </w:t>
      </w:r>
    </w:p>
    <w:p w:rsidR="00D21F94" w:rsidRPr="0099087F" w:rsidRDefault="00D21F94" w:rsidP="00FB40D8">
      <w:pPr>
        <w:pStyle w:val="Default"/>
        <w:jc w:val="both"/>
        <w:rPr>
          <w:rFonts w:ascii="Times New Roman" w:hAnsi="Times New Roman" w:cs="Times New Roman"/>
          <w:sz w:val="22"/>
          <w:szCs w:val="22"/>
        </w:rPr>
      </w:pPr>
    </w:p>
    <w:p w:rsidR="00D21F94" w:rsidRPr="0099087F" w:rsidRDefault="00FB40D8" w:rsidP="00FB40D8">
      <w:pPr>
        <w:pStyle w:val="Default"/>
        <w:jc w:val="both"/>
        <w:rPr>
          <w:rFonts w:ascii="Times New Roman" w:hAnsi="Times New Roman" w:cs="Times New Roman"/>
          <w:sz w:val="22"/>
          <w:szCs w:val="22"/>
        </w:rPr>
      </w:pPr>
      <w:r w:rsidRPr="0099087F">
        <w:rPr>
          <w:rFonts w:ascii="Times New Roman" w:hAnsi="Times New Roman" w:cs="Times New Roman"/>
          <w:sz w:val="22"/>
          <w:szCs w:val="22"/>
        </w:rPr>
        <w:lastRenderedPageBreak/>
        <w:t>-</w:t>
      </w:r>
      <w:r w:rsidR="00D21F94" w:rsidRPr="0099087F">
        <w:rPr>
          <w:rFonts w:ascii="Times New Roman" w:hAnsi="Times New Roman" w:cs="Times New Roman"/>
          <w:sz w:val="22"/>
          <w:szCs w:val="22"/>
        </w:rPr>
        <w:t xml:space="preserve">Predisposizione di idonei ed inalterabili sistemi di protocollazione delle offerte (ad esempio prevedendo che, in caso di consegna a mano, l’attestazione di data e ora di arrivo avvenga in presenza di più funzionari riceventi; ovvero prevedendo piattaforme informatiche di gestione della gara). </w:t>
      </w:r>
    </w:p>
    <w:p w:rsidR="00D21F94" w:rsidRPr="0099087F" w:rsidRDefault="00D21F94" w:rsidP="00FB40D8">
      <w:pPr>
        <w:pStyle w:val="Default"/>
        <w:jc w:val="both"/>
        <w:rPr>
          <w:rFonts w:ascii="Times New Roman" w:hAnsi="Times New Roman" w:cs="Times New Roman"/>
          <w:sz w:val="22"/>
          <w:szCs w:val="22"/>
        </w:rPr>
      </w:pPr>
    </w:p>
    <w:p w:rsidR="00D21F94" w:rsidRPr="0099087F" w:rsidRDefault="00FB40D8" w:rsidP="00FB40D8">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D21F94" w:rsidRPr="0099087F">
        <w:rPr>
          <w:rFonts w:ascii="Times New Roman" w:hAnsi="Times New Roman" w:cs="Times New Roman"/>
          <w:sz w:val="22"/>
          <w:szCs w:val="22"/>
        </w:rPr>
        <w:t>Corretta conservazione della documentazione di gara per un tempo congruo al fine di consenti</w:t>
      </w:r>
      <w:r w:rsidR="0036184C" w:rsidRPr="0099087F">
        <w:rPr>
          <w:rFonts w:ascii="Times New Roman" w:hAnsi="Times New Roman" w:cs="Times New Roman"/>
          <w:sz w:val="22"/>
          <w:szCs w:val="22"/>
        </w:rPr>
        <w:t xml:space="preserve">re verifiche successive; </w:t>
      </w:r>
      <w:r w:rsidR="00D21F94" w:rsidRPr="0099087F">
        <w:rPr>
          <w:rFonts w:ascii="Times New Roman" w:hAnsi="Times New Roman" w:cs="Times New Roman"/>
          <w:sz w:val="22"/>
          <w:szCs w:val="22"/>
        </w:rPr>
        <w:t xml:space="preserve">menzione nei verbali di gara delle specifiche cautele adottate a tutela dell’integrità e della conservazione delle buste contenenti l’offerta ed individuazione di appositi archivi </w:t>
      </w:r>
      <w:r w:rsidR="0036184C" w:rsidRPr="0099087F">
        <w:rPr>
          <w:rFonts w:ascii="Times New Roman" w:hAnsi="Times New Roman" w:cs="Times New Roman"/>
          <w:sz w:val="22"/>
          <w:szCs w:val="22"/>
        </w:rPr>
        <w:t>(fisici e/o informatici).</w:t>
      </w:r>
    </w:p>
    <w:p w:rsidR="0036184C" w:rsidRPr="0099087F" w:rsidRDefault="0036184C" w:rsidP="00FB40D8">
      <w:pPr>
        <w:pStyle w:val="Default"/>
        <w:jc w:val="both"/>
        <w:rPr>
          <w:rFonts w:ascii="Times New Roman" w:hAnsi="Times New Roman" w:cs="Times New Roman"/>
          <w:sz w:val="22"/>
          <w:szCs w:val="22"/>
        </w:rPr>
      </w:pPr>
    </w:p>
    <w:p w:rsidR="00D21F94" w:rsidRPr="0099087F" w:rsidRDefault="00FB40D8" w:rsidP="00FB40D8">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36184C" w:rsidRPr="0099087F">
        <w:rPr>
          <w:rFonts w:ascii="Times New Roman" w:hAnsi="Times New Roman" w:cs="Times New Roman"/>
          <w:sz w:val="22"/>
          <w:szCs w:val="22"/>
        </w:rPr>
        <w:t>Obbligo</w:t>
      </w:r>
      <w:r w:rsidR="00D21F94" w:rsidRPr="0099087F">
        <w:rPr>
          <w:rFonts w:ascii="Times New Roman" w:hAnsi="Times New Roman" w:cs="Times New Roman"/>
          <w:sz w:val="22"/>
          <w:szCs w:val="22"/>
        </w:rPr>
        <w:t xml:space="preserve"> di trasparenza/pubblicità delle nomine dei componenti delle comm</w:t>
      </w:r>
      <w:r w:rsidR="0036184C" w:rsidRPr="0099087F">
        <w:rPr>
          <w:rFonts w:ascii="Times New Roman" w:hAnsi="Times New Roman" w:cs="Times New Roman"/>
          <w:sz w:val="22"/>
          <w:szCs w:val="22"/>
        </w:rPr>
        <w:t>issioni e eventuali consulenti.</w:t>
      </w:r>
    </w:p>
    <w:p w:rsidR="0036184C" w:rsidRPr="0099087F" w:rsidRDefault="0036184C" w:rsidP="00FB40D8">
      <w:pPr>
        <w:pStyle w:val="Default"/>
        <w:jc w:val="both"/>
        <w:rPr>
          <w:rFonts w:ascii="Times New Roman" w:hAnsi="Times New Roman" w:cs="Times New Roman"/>
          <w:sz w:val="22"/>
          <w:szCs w:val="22"/>
        </w:rPr>
      </w:pPr>
    </w:p>
    <w:p w:rsidR="00D21F94" w:rsidRPr="0099087F" w:rsidRDefault="00FB40D8" w:rsidP="00FB40D8">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D21F94" w:rsidRPr="0099087F">
        <w:rPr>
          <w:rFonts w:ascii="Times New Roman" w:hAnsi="Times New Roman" w:cs="Times New Roman"/>
          <w:sz w:val="22"/>
          <w:szCs w:val="22"/>
        </w:rPr>
        <w:t>Tenuta di albi ed elenchi di possibili componenti delle commissioni di gara</w:t>
      </w:r>
      <w:r w:rsidR="0036184C" w:rsidRPr="0099087F">
        <w:rPr>
          <w:rFonts w:ascii="Times New Roman" w:hAnsi="Times New Roman" w:cs="Times New Roman"/>
          <w:sz w:val="22"/>
          <w:szCs w:val="22"/>
        </w:rPr>
        <w:t xml:space="preserve"> suddivisi per professionalità (v. determinazione del Direttore Generale n. 627 del 23.09.2016 ad oggetto “Istituzione albo aziendale di dipendenti selezionabili quali componenti di commissioni giudicatrici a prevalente composizione interna, </w:t>
      </w:r>
      <w:r w:rsidR="0036184C" w:rsidRPr="00EA78A7">
        <w:rPr>
          <w:rFonts w:ascii="Times New Roman" w:hAnsi="Times New Roman" w:cs="Times New Roman"/>
          <w:sz w:val="22"/>
          <w:szCs w:val="22"/>
        </w:rPr>
        <w:t>nelle procedure di affidamento con l’OEPV”)</w:t>
      </w:r>
      <w:r w:rsidR="00EF5881" w:rsidRPr="00EA78A7">
        <w:rPr>
          <w:rFonts w:ascii="Times New Roman" w:hAnsi="Times New Roman" w:cs="Times New Roman"/>
          <w:sz w:val="22"/>
          <w:szCs w:val="22"/>
        </w:rPr>
        <w:t>.</w:t>
      </w:r>
      <w:r w:rsidR="00662C92" w:rsidRPr="00EA78A7">
        <w:rPr>
          <w:rFonts w:ascii="Times New Roman" w:hAnsi="Times New Roman" w:cs="Times New Roman"/>
          <w:sz w:val="22"/>
          <w:szCs w:val="22"/>
        </w:rPr>
        <w:t xml:space="preserve"> </w:t>
      </w:r>
      <w:r w:rsidR="00EF5881" w:rsidRPr="00EA78A7">
        <w:rPr>
          <w:rFonts w:ascii="Times New Roman" w:hAnsi="Times New Roman" w:cs="Times New Roman"/>
          <w:sz w:val="22"/>
          <w:szCs w:val="22"/>
        </w:rPr>
        <w:t>D</w:t>
      </w:r>
      <w:r w:rsidR="00662C92" w:rsidRPr="00EA78A7">
        <w:rPr>
          <w:rFonts w:ascii="Times New Roman" w:hAnsi="Times New Roman" w:cs="Times New Roman"/>
          <w:sz w:val="22"/>
          <w:szCs w:val="22"/>
        </w:rPr>
        <w:t>a ultimo</w:t>
      </w:r>
      <w:r w:rsidR="00E92003" w:rsidRPr="00EA78A7">
        <w:rPr>
          <w:rFonts w:ascii="Times New Roman" w:hAnsi="Times New Roman" w:cs="Times New Roman"/>
          <w:sz w:val="22"/>
          <w:szCs w:val="22"/>
        </w:rPr>
        <w:t>, si veda</w:t>
      </w:r>
      <w:r w:rsidR="00662C92" w:rsidRPr="00EA78A7">
        <w:rPr>
          <w:rFonts w:ascii="Times New Roman" w:hAnsi="Times New Roman" w:cs="Times New Roman"/>
          <w:sz w:val="22"/>
          <w:szCs w:val="22"/>
        </w:rPr>
        <w:t xml:space="preserve"> il “Regolamento per la disciplina transitoria di alcune fasi e procedure relative all’acquisizione di beni, servizi e lavori, in attuazione del Codice dei contratti pubblici di cui al d.lgs. n. 50 del 18.04.2016” (approvato con delibera dell’Amministratore Unico n. 22 del 03.05.2016, modificato con delibera dell’A.U. n. 20 del 27.06.2018</w:t>
      </w:r>
      <w:r w:rsidR="00EF5881" w:rsidRPr="00EA78A7">
        <w:rPr>
          <w:rFonts w:ascii="Times New Roman" w:hAnsi="Times New Roman" w:cs="Times New Roman"/>
          <w:sz w:val="22"/>
          <w:szCs w:val="22"/>
        </w:rPr>
        <w:t>) che, all’art. 8</w:t>
      </w:r>
      <w:r w:rsidR="00260666" w:rsidRPr="00EA78A7">
        <w:rPr>
          <w:rFonts w:ascii="Times New Roman" w:hAnsi="Times New Roman" w:cs="Times New Roman"/>
          <w:sz w:val="22"/>
          <w:szCs w:val="22"/>
        </w:rPr>
        <w:t xml:space="preserve"> comma 10</w:t>
      </w:r>
      <w:r w:rsidR="00EF5881" w:rsidRPr="00EA78A7">
        <w:rPr>
          <w:rFonts w:ascii="Times New Roman" w:hAnsi="Times New Roman" w:cs="Times New Roman"/>
          <w:sz w:val="22"/>
          <w:szCs w:val="22"/>
        </w:rPr>
        <w:t>, prevede ora che</w:t>
      </w:r>
      <w:r w:rsidR="00260666" w:rsidRPr="00EA78A7">
        <w:rPr>
          <w:rFonts w:ascii="Times New Roman" w:hAnsi="Times New Roman" w:cs="Times New Roman"/>
          <w:sz w:val="22"/>
          <w:szCs w:val="22"/>
        </w:rPr>
        <w:t>, in luogo degli elenchi,</w:t>
      </w:r>
      <w:r w:rsidR="00EF5881" w:rsidRPr="00EA78A7">
        <w:rPr>
          <w:rFonts w:ascii="Times New Roman" w:hAnsi="Times New Roman" w:cs="Times New Roman"/>
          <w:sz w:val="22"/>
          <w:szCs w:val="22"/>
        </w:rPr>
        <w:t xml:space="preserve"> i commissari sono nominati rispettando un criterio di rotazione</w:t>
      </w:r>
      <w:r w:rsidR="0099087F" w:rsidRPr="00EA78A7">
        <w:rPr>
          <w:rFonts w:ascii="Times New Roman" w:hAnsi="Times New Roman" w:cs="Times New Roman"/>
          <w:sz w:val="22"/>
          <w:szCs w:val="22"/>
        </w:rPr>
        <w:t>.</w:t>
      </w:r>
    </w:p>
    <w:p w:rsidR="0036184C" w:rsidRPr="0099087F" w:rsidRDefault="0036184C" w:rsidP="00FB40D8">
      <w:pPr>
        <w:pStyle w:val="Default"/>
        <w:jc w:val="both"/>
        <w:rPr>
          <w:rFonts w:ascii="Times New Roman" w:hAnsi="Times New Roman" w:cs="Times New Roman"/>
          <w:sz w:val="22"/>
          <w:szCs w:val="22"/>
        </w:rPr>
      </w:pPr>
    </w:p>
    <w:p w:rsidR="00FB40D8" w:rsidRPr="0099087F" w:rsidRDefault="00FB40D8" w:rsidP="00FB40D8">
      <w:pPr>
        <w:pStyle w:val="Default"/>
        <w:jc w:val="both"/>
        <w:rPr>
          <w:rFonts w:ascii="Times New Roman" w:hAnsi="Times New Roman" w:cs="Times New Roman"/>
          <w:sz w:val="22"/>
          <w:szCs w:val="22"/>
        </w:rPr>
      </w:pPr>
      <w:r w:rsidRPr="0099087F">
        <w:rPr>
          <w:rFonts w:ascii="Times New Roman" w:hAnsi="Times New Roman" w:cs="Times New Roman"/>
          <w:sz w:val="22"/>
          <w:szCs w:val="22"/>
        </w:rPr>
        <w:t>-Rilascio da parte dei commissar</w:t>
      </w:r>
      <w:r w:rsidR="00E42695">
        <w:rPr>
          <w:rFonts w:ascii="Times New Roman" w:hAnsi="Times New Roman" w:cs="Times New Roman"/>
          <w:sz w:val="22"/>
          <w:szCs w:val="22"/>
        </w:rPr>
        <w:t>i e dei segretari delle commissioni</w:t>
      </w:r>
      <w:r w:rsidRPr="0099087F">
        <w:rPr>
          <w:rFonts w:ascii="Times New Roman" w:hAnsi="Times New Roman" w:cs="Times New Roman"/>
          <w:sz w:val="22"/>
          <w:szCs w:val="22"/>
        </w:rPr>
        <w:t xml:space="preserve"> di dichiarazioni </w:t>
      </w:r>
      <w:r w:rsidR="00FA50A0" w:rsidRPr="00FA50A0">
        <w:rPr>
          <w:rFonts w:ascii="Times New Roman" w:hAnsi="Times New Roman" w:cs="Times New Roman"/>
          <w:sz w:val="22"/>
          <w:szCs w:val="22"/>
          <w:highlight w:val="cyan"/>
        </w:rPr>
        <w:t>sostitutive di atto di notorietà e di certificazione ex d.p.r. 445/2000</w:t>
      </w:r>
      <w:r w:rsidR="00894957">
        <w:rPr>
          <w:rFonts w:ascii="Times New Roman" w:hAnsi="Times New Roman" w:cs="Times New Roman"/>
          <w:sz w:val="22"/>
          <w:szCs w:val="22"/>
        </w:rPr>
        <w:t xml:space="preserve"> </w:t>
      </w:r>
      <w:r w:rsidR="00E42695">
        <w:rPr>
          <w:rFonts w:ascii="Times New Roman" w:hAnsi="Times New Roman" w:cs="Times New Roman"/>
          <w:sz w:val="22"/>
          <w:szCs w:val="22"/>
          <w:highlight w:val="cyan"/>
        </w:rPr>
        <w:t>(</w:t>
      </w:r>
      <w:r w:rsidR="007908D4">
        <w:rPr>
          <w:rFonts w:ascii="Times New Roman" w:hAnsi="Times New Roman" w:cs="Times New Roman"/>
          <w:sz w:val="22"/>
          <w:szCs w:val="22"/>
          <w:highlight w:val="cyan"/>
        </w:rPr>
        <w:t>di cui si procede a</w:t>
      </w:r>
      <w:r w:rsidR="00894957" w:rsidRPr="00894957">
        <w:rPr>
          <w:rFonts w:ascii="Times New Roman" w:hAnsi="Times New Roman" w:cs="Times New Roman"/>
          <w:sz w:val="22"/>
          <w:szCs w:val="22"/>
          <w:highlight w:val="cyan"/>
        </w:rPr>
        <w:t xml:space="preserve"> protocollazione considerata la necessità che dette dichiarazioni abbiano data certa</w:t>
      </w:r>
      <w:r w:rsidR="009B1DFE">
        <w:rPr>
          <w:rFonts w:ascii="Times New Roman" w:hAnsi="Times New Roman" w:cs="Times New Roman"/>
          <w:sz w:val="22"/>
          <w:szCs w:val="22"/>
          <w:highlight w:val="cyan"/>
        </w:rPr>
        <w:t>)</w:t>
      </w:r>
      <w:r w:rsidR="00FA50A0">
        <w:rPr>
          <w:rFonts w:ascii="Times New Roman" w:hAnsi="Times New Roman" w:cs="Times New Roman"/>
          <w:sz w:val="22"/>
          <w:szCs w:val="22"/>
        </w:rPr>
        <w:t xml:space="preserve"> </w:t>
      </w:r>
      <w:r w:rsidRPr="0099087F">
        <w:rPr>
          <w:rFonts w:ascii="Times New Roman" w:hAnsi="Times New Roman" w:cs="Times New Roman"/>
          <w:sz w:val="22"/>
          <w:szCs w:val="22"/>
        </w:rPr>
        <w:t>attestanti l’inesistenza delle cause di incompatibilità e di astensione pr</w:t>
      </w:r>
      <w:r w:rsidR="009B1DFE">
        <w:rPr>
          <w:rFonts w:ascii="Times New Roman" w:hAnsi="Times New Roman" w:cs="Times New Roman"/>
          <w:sz w:val="22"/>
          <w:szCs w:val="22"/>
        </w:rPr>
        <w:t>eviste dall’art. 77 comma</w:t>
      </w:r>
      <w:r w:rsidR="00E90D2D">
        <w:rPr>
          <w:rFonts w:ascii="Times New Roman" w:hAnsi="Times New Roman" w:cs="Times New Roman"/>
          <w:sz w:val="22"/>
          <w:szCs w:val="22"/>
        </w:rPr>
        <w:t xml:space="preserve"> 9 </w:t>
      </w:r>
      <w:r w:rsidRPr="0099087F">
        <w:rPr>
          <w:rFonts w:ascii="Times New Roman" w:hAnsi="Times New Roman" w:cs="Times New Roman"/>
          <w:sz w:val="22"/>
          <w:szCs w:val="22"/>
        </w:rPr>
        <w:t>d.lgs. 50/2016</w:t>
      </w:r>
      <w:r w:rsidR="00AC7A4E">
        <w:rPr>
          <w:rFonts w:ascii="Times New Roman" w:hAnsi="Times New Roman" w:cs="Times New Roman"/>
          <w:sz w:val="22"/>
          <w:szCs w:val="22"/>
        </w:rPr>
        <w:t>,</w:t>
      </w:r>
      <w:r w:rsidR="00E42695">
        <w:rPr>
          <w:rFonts w:ascii="Times New Roman" w:hAnsi="Times New Roman" w:cs="Times New Roman"/>
          <w:sz w:val="22"/>
          <w:szCs w:val="22"/>
        </w:rPr>
        <w:t xml:space="preserve"> </w:t>
      </w:r>
      <w:r w:rsidR="00E42695" w:rsidRPr="00AC7A4E">
        <w:rPr>
          <w:rFonts w:ascii="Times New Roman" w:hAnsi="Times New Roman" w:cs="Times New Roman"/>
          <w:sz w:val="22"/>
          <w:szCs w:val="22"/>
          <w:highlight w:val="cyan"/>
        </w:rPr>
        <w:t>nonché</w:t>
      </w:r>
      <w:r w:rsidR="00AC7A4E" w:rsidRPr="00AC7A4E">
        <w:rPr>
          <w:rFonts w:ascii="Times New Roman" w:hAnsi="Times New Roman" w:cs="Times New Roman"/>
          <w:sz w:val="22"/>
          <w:szCs w:val="22"/>
          <w:highlight w:val="cyan"/>
        </w:rPr>
        <w:t xml:space="preserve"> delle cause ostative previste </w:t>
      </w:r>
      <w:r w:rsidR="009B1DFE" w:rsidRPr="00AC7A4E">
        <w:rPr>
          <w:rFonts w:ascii="Times New Roman" w:hAnsi="Times New Roman" w:cs="Times New Roman"/>
          <w:sz w:val="22"/>
          <w:szCs w:val="22"/>
          <w:highlight w:val="cyan"/>
        </w:rPr>
        <w:t>d</w:t>
      </w:r>
      <w:r w:rsidR="00E42695" w:rsidRPr="00AC7A4E">
        <w:rPr>
          <w:rFonts w:ascii="Times New Roman" w:hAnsi="Times New Roman" w:cs="Times New Roman"/>
          <w:sz w:val="22"/>
          <w:szCs w:val="22"/>
          <w:highlight w:val="cyan"/>
          <w:shd w:val="clear" w:color="auto" w:fill="F5FDFE"/>
        </w:rPr>
        <w:t>all'</w:t>
      </w:r>
      <w:r w:rsidR="00AC7A4E">
        <w:rPr>
          <w:rFonts w:ascii="Times New Roman" w:hAnsi="Times New Roman" w:cs="Times New Roman"/>
          <w:sz w:val="22"/>
          <w:szCs w:val="22"/>
          <w:highlight w:val="cyan"/>
          <w:shd w:val="clear" w:color="auto" w:fill="F5FDFE"/>
        </w:rPr>
        <w:t xml:space="preserve">art. 35-bis del </w:t>
      </w:r>
      <w:r w:rsidR="009B1DFE" w:rsidRPr="00AC7A4E">
        <w:rPr>
          <w:rFonts w:ascii="Times New Roman" w:hAnsi="Times New Roman" w:cs="Times New Roman"/>
          <w:sz w:val="22"/>
          <w:szCs w:val="22"/>
          <w:highlight w:val="cyan"/>
          <w:shd w:val="clear" w:color="auto" w:fill="F5FDFE"/>
        </w:rPr>
        <w:t>d.lgs.</w:t>
      </w:r>
      <w:r w:rsidR="00AC7A4E" w:rsidRPr="00AC7A4E">
        <w:rPr>
          <w:rFonts w:ascii="Times New Roman" w:hAnsi="Times New Roman" w:cs="Times New Roman"/>
          <w:sz w:val="22"/>
          <w:szCs w:val="22"/>
          <w:highlight w:val="cyan"/>
          <w:shd w:val="clear" w:color="auto" w:fill="F5FDFE"/>
        </w:rPr>
        <w:t xml:space="preserve"> 165/</w:t>
      </w:r>
      <w:r w:rsidR="00E42695" w:rsidRPr="00AC7A4E">
        <w:rPr>
          <w:rFonts w:ascii="Times New Roman" w:hAnsi="Times New Roman" w:cs="Times New Roman"/>
          <w:sz w:val="22"/>
          <w:szCs w:val="22"/>
          <w:highlight w:val="cyan"/>
          <w:shd w:val="clear" w:color="auto" w:fill="F5FDFE"/>
        </w:rPr>
        <w:t>2001</w:t>
      </w:r>
      <w:r w:rsidR="009B1DFE" w:rsidRPr="00AC7A4E">
        <w:rPr>
          <w:rFonts w:ascii="Times New Roman" w:hAnsi="Times New Roman" w:cs="Times New Roman"/>
          <w:sz w:val="22"/>
          <w:szCs w:val="22"/>
          <w:highlight w:val="cyan"/>
          <w:shd w:val="clear" w:color="auto" w:fill="F5FDFE"/>
        </w:rPr>
        <w:t xml:space="preserve"> </w:t>
      </w:r>
      <w:r w:rsidR="00E42695" w:rsidRPr="00AC7A4E">
        <w:rPr>
          <w:rFonts w:ascii="Times New Roman" w:hAnsi="Times New Roman" w:cs="Times New Roman"/>
          <w:sz w:val="22"/>
          <w:szCs w:val="22"/>
          <w:highlight w:val="cyan"/>
          <w:shd w:val="clear" w:color="auto" w:fill="F5FDFE"/>
        </w:rPr>
        <w:t xml:space="preserve">e </w:t>
      </w:r>
      <w:r w:rsidR="009B1DFE" w:rsidRPr="00AC7A4E">
        <w:rPr>
          <w:rFonts w:ascii="Times New Roman" w:hAnsi="Times New Roman" w:cs="Times New Roman"/>
          <w:sz w:val="22"/>
          <w:szCs w:val="22"/>
          <w:highlight w:val="cyan"/>
          <w:shd w:val="clear" w:color="auto" w:fill="F5FDFE"/>
        </w:rPr>
        <w:t>d</w:t>
      </w:r>
      <w:r w:rsidR="00E42695" w:rsidRPr="00AC7A4E">
        <w:rPr>
          <w:rFonts w:ascii="Times New Roman" w:hAnsi="Times New Roman" w:cs="Times New Roman"/>
          <w:sz w:val="22"/>
          <w:szCs w:val="22"/>
          <w:highlight w:val="cyan"/>
          <w:shd w:val="clear" w:color="auto" w:fill="F5FDFE"/>
        </w:rPr>
        <w:t>all'</w:t>
      </w:r>
      <w:r w:rsidR="009B1DFE" w:rsidRPr="00AC7A4E">
        <w:rPr>
          <w:rFonts w:ascii="Times New Roman" w:hAnsi="Times New Roman" w:cs="Times New Roman"/>
          <w:sz w:val="22"/>
          <w:szCs w:val="22"/>
          <w:highlight w:val="cyan"/>
          <w:shd w:val="clear" w:color="auto" w:fill="F5FDFE"/>
        </w:rPr>
        <w:t>art.</w:t>
      </w:r>
      <w:r w:rsidR="00E42695" w:rsidRPr="00AC7A4E">
        <w:rPr>
          <w:rFonts w:ascii="Times New Roman" w:hAnsi="Times New Roman" w:cs="Times New Roman"/>
          <w:sz w:val="22"/>
          <w:szCs w:val="22"/>
          <w:highlight w:val="cyan"/>
          <w:shd w:val="clear" w:color="auto" w:fill="F5FDFE"/>
        </w:rPr>
        <w:t xml:space="preserve"> 42</w:t>
      </w:r>
      <w:r w:rsidR="009B1DFE" w:rsidRPr="00AC7A4E">
        <w:rPr>
          <w:rFonts w:ascii="Times New Roman" w:hAnsi="Times New Roman" w:cs="Times New Roman"/>
          <w:sz w:val="22"/>
          <w:szCs w:val="22"/>
          <w:highlight w:val="cyan"/>
          <w:shd w:val="clear" w:color="auto" w:fill="F5FDFE"/>
        </w:rPr>
        <w:t xml:space="preserve"> </w:t>
      </w:r>
      <w:r w:rsidR="00AC7A4E">
        <w:rPr>
          <w:rFonts w:ascii="Times New Roman" w:hAnsi="Times New Roman" w:cs="Times New Roman"/>
          <w:sz w:val="22"/>
          <w:szCs w:val="22"/>
          <w:highlight w:val="cyan"/>
          <w:shd w:val="clear" w:color="auto" w:fill="F5FDFE"/>
        </w:rPr>
        <w:t xml:space="preserve">del </w:t>
      </w:r>
      <w:r w:rsidR="009B1DFE" w:rsidRPr="00AC7A4E">
        <w:rPr>
          <w:rFonts w:ascii="Times New Roman" w:hAnsi="Times New Roman" w:cs="Times New Roman"/>
          <w:sz w:val="22"/>
          <w:szCs w:val="22"/>
          <w:highlight w:val="cyan"/>
        </w:rPr>
        <w:t>d.lgs. 50/2016</w:t>
      </w:r>
      <w:r w:rsidR="00FA50A0">
        <w:rPr>
          <w:rFonts w:ascii="Times New Roman" w:hAnsi="Times New Roman" w:cs="Times New Roman"/>
          <w:sz w:val="22"/>
          <w:szCs w:val="22"/>
        </w:rPr>
        <w:t xml:space="preserve">, </w:t>
      </w:r>
      <w:r w:rsidR="00FA50A0" w:rsidRPr="000A6134">
        <w:rPr>
          <w:rFonts w:ascii="Times New Roman" w:hAnsi="Times New Roman" w:cs="Times New Roman"/>
          <w:sz w:val="22"/>
          <w:szCs w:val="22"/>
          <w:highlight w:val="cyan"/>
        </w:rPr>
        <w:t xml:space="preserve">in cui dovranno essere richiamate le sanzioni applicabili </w:t>
      </w:r>
      <w:r w:rsidR="000A6134">
        <w:rPr>
          <w:rFonts w:ascii="Times New Roman" w:hAnsi="Times New Roman" w:cs="Times New Roman"/>
          <w:sz w:val="22"/>
          <w:szCs w:val="22"/>
          <w:highlight w:val="cyan"/>
        </w:rPr>
        <w:t xml:space="preserve">in caso di omessa e/o falsa dichiarazione </w:t>
      </w:r>
      <w:r w:rsidR="00705D0B">
        <w:rPr>
          <w:rFonts w:ascii="Times New Roman" w:hAnsi="Times New Roman" w:cs="Times New Roman"/>
          <w:sz w:val="22"/>
          <w:szCs w:val="22"/>
          <w:highlight w:val="cyan"/>
        </w:rPr>
        <w:t>(cfr. Linee guida</w:t>
      </w:r>
      <w:r w:rsidR="001A03B0">
        <w:rPr>
          <w:rFonts w:ascii="Times New Roman" w:hAnsi="Times New Roman" w:cs="Times New Roman"/>
          <w:sz w:val="22"/>
          <w:szCs w:val="22"/>
          <w:highlight w:val="cyan"/>
        </w:rPr>
        <w:t xml:space="preserve"> ANAC</w:t>
      </w:r>
      <w:r w:rsidR="00FA50A0" w:rsidRPr="000A6134">
        <w:rPr>
          <w:rFonts w:ascii="Times New Roman" w:hAnsi="Times New Roman" w:cs="Times New Roman"/>
          <w:sz w:val="22"/>
          <w:szCs w:val="22"/>
          <w:highlight w:val="cyan"/>
        </w:rPr>
        <w:t xml:space="preserve"> n. 15</w:t>
      </w:r>
      <w:r w:rsidR="003B1B1B">
        <w:rPr>
          <w:rFonts w:ascii="Times New Roman" w:hAnsi="Times New Roman" w:cs="Times New Roman"/>
          <w:sz w:val="22"/>
          <w:szCs w:val="22"/>
          <w:highlight w:val="cyan"/>
        </w:rPr>
        <w:t>/2019</w:t>
      </w:r>
      <w:r w:rsidR="00FA50A0" w:rsidRPr="000A6134">
        <w:rPr>
          <w:rFonts w:ascii="Times New Roman" w:hAnsi="Times New Roman" w:cs="Times New Roman"/>
          <w:sz w:val="22"/>
          <w:szCs w:val="22"/>
          <w:highlight w:val="cyan"/>
        </w:rPr>
        <w:t>, paragrafo 12</w:t>
      </w:r>
      <w:r w:rsidR="000A6134">
        <w:rPr>
          <w:rFonts w:ascii="Times New Roman" w:hAnsi="Times New Roman" w:cs="Times New Roman"/>
          <w:sz w:val="22"/>
          <w:szCs w:val="22"/>
          <w:highlight w:val="cyan"/>
        </w:rPr>
        <w:t>.6</w:t>
      </w:r>
      <w:r w:rsidR="00FA50A0" w:rsidRPr="000A6134">
        <w:rPr>
          <w:rFonts w:ascii="Times New Roman" w:hAnsi="Times New Roman" w:cs="Times New Roman"/>
          <w:sz w:val="22"/>
          <w:szCs w:val="22"/>
          <w:highlight w:val="cyan"/>
        </w:rPr>
        <w:t>)</w:t>
      </w:r>
      <w:r w:rsidR="009B1DFE">
        <w:rPr>
          <w:rFonts w:ascii="Times New Roman" w:hAnsi="Times New Roman" w:cs="Times New Roman"/>
          <w:sz w:val="22"/>
          <w:szCs w:val="22"/>
        </w:rPr>
        <w:t xml:space="preserve"> </w:t>
      </w:r>
      <w:r w:rsidR="009B1DFE" w:rsidRPr="0099087F">
        <w:rPr>
          <w:rFonts w:ascii="Times New Roman" w:hAnsi="Times New Roman" w:cs="Times New Roman"/>
          <w:sz w:val="22"/>
          <w:szCs w:val="22"/>
        </w:rPr>
        <w:t>(</w:t>
      </w:r>
      <w:r w:rsidR="009B1DFE" w:rsidRPr="00AC7A4E">
        <w:rPr>
          <w:rFonts w:ascii="Times New Roman" w:hAnsi="Times New Roman" w:cs="Times New Roman"/>
          <w:sz w:val="22"/>
          <w:szCs w:val="22"/>
          <w:highlight w:val="cyan"/>
        </w:rPr>
        <w:t xml:space="preserve">v. </w:t>
      </w:r>
      <w:r w:rsidR="00AC7A4E" w:rsidRPr="00AC7A4E">
        <w:rPr>
          <w:rFonts w:ascii="Times New Roman" w:hAnsi="Times New Roman" w:cs="Times New Roman"/>
          <w:sz w:val="22"/>
          <w:szCs w:val="22"/>
          <w:highlight w:val="cyan"/>
        </w:rPr>
        <w:t xml:space="preserve">art. 8 del </w:t>
      </w:r>
      <w:r w:rsidR="009B1DFE" w:rsidRPr="00AC7A4E">
        <w:rPr>
          <w:rFonts w:ascii="Times New Roman" w:hAnsi="Times New Roman" w:cs="Times New Roman"/>
          <w:sz w:val="22"/>
          <w:szCs w:val="22"/>
          <w:highlight w:val="cyan"/>
        </w:rPr>
        <w:t>“Regolamento per la disciplina transitoria di alcune fasi e procedure relative all’acquisizione di beni, servizi e lavori, in attuazione del Codice dei contratti pubblici di cui al d.lgs. n. 50 del 18.04.2016” approvato con delibera dell’Amministratore Unico n. 22 del 03.05.2016, modificato con delibera dell’A.U. n. 20 del 27.06.2018</w:t>
      </w:r>
      <w:r w:rsidR="009B1DFE" w:rsidRPr="00EA78A7">
        <w:rPr>
          <w:rFonts w:ascii="Times New Roman" w:hAnsi="Times New Roman" w:cs="Times New Roman"/>
          <w:sz w:val="22"/>
          <w:szCs w:val="22"/>
        </w:rPr>
        <w:t>)</w:t>
      </w:r>
      <w:r w:rsidR="0099087F">
        <w:rPr>
          <w:rFonts w:ascii="Times New Roman" w:hAnsi="Times New Roman" w:cs="Times New Roman"/>
          <w:sz w:val="22"/>
          <w:szCs w:val="22"/>
        </w:rPr>
        <w:t>.</w:t>
      </w:r>
    </w:p>
    <w:p w:rsidR="003C39FB" w:rsidRDefault="003C39FB" w:rsidP="003C39FB">
      <w:pPr>
        <w:pStyle w:val="Default"/>
        <w:rPr>
          <w:rFonts w:ascii="Times New Roman" w:hAnsi="Times New Roman" w:cs="Times New Roman"/>
          <w:sz w:val="22"/>
          <w:szCs w:val="22"/>
        </w:rPr>
      </w:pPr>
    </w:p>
    <w:p w:rsidR="001A03B0" w:rsidRPr="00E90D2D" w:rsidRDefault="001A03B0" w:rsidP="001A03B0">
      <w:pPr>
        <w:autoSpaceDE w:val="0"/>
        <w:autoSpaceDN w:val="0"/>
        <w:adjustRightInd w:val="0"/>
        <w:spacing w:after="0" w:line="240" w:lineRule="auto"/>
        <w:jc w:val="both"/>
        <w:rPr>
          <w:rFonts w:ascii="Times New Roman" w:hAnsi="Times New Roman" w:cs="Times New Roman"/>
          <w:b/>
          <w:highlight w:val="cyan"/>
        </w:rPr>
      </w:pPr>
      <w:r w:rsidRPr="00E90D2D">
        <w:rPr>
          <w:rFonts w:ascii="Times New Roman" w:hAnsi="Times New Roman" w:cs="Times New Roman"/>
          <w:b/>
          <w:highlight w:val="cyan"/>
          <w:u w:val="single"/>
        </w:rPr>
        <w:t>NB</w:t>
      </w:r>
    </w:p>
    <w:p w:rsidR="00716C27" w:rsidRDefault="001A03B0" w:rsidP="001A03B0">
      <w:pPr>
        <w:autoSpaceDE w:val="0"/>
        <w:autoSpaceDN w:val="0"/>
        <w:adjustRightInd w:val="0"/>
        <w:spacing w:after="0" w:line="240" w:lineRule="auto"/>
        <w:jc w:val="both"/>
        <w:rPr>
          <w:rFonts w:ascii="Times New Roman" w:hAnsi="Times New Roman" w:cs="Times New Roman"/>
          <w:highlight w:val="cyan"/>
        </w:rPr>
      </w:pPr>
      <w:r w:rsidRPr="00EA0ABD">
        <w:rPr>
          <w:rFonts w:ascii="Times New Roman" w:hAnsi="Times New Roman" w:cs="Times New Roman"/>
          <w:b/>
          <w:highlight w:val="cyan"/>
        </w:rPr>
        <w:t>i)</w:t>
      </w:r>
      <w:r w:rsidRPr="00EA0ABD">
        <w:rPr>
          <w:rFonts w:ascii="Times New Roman" w:hAnsi="Times New Roman" w:cs="Times New Roman"/>
          <w:highlight w:val="cyan"/>
        </w:rPr>
        <w:t xml:space="preserve"> Si precisa che l</w:t>
      </w:r>
      <w:r>
        <w:rPr>
          <w:rFonts w:ascii="Times New Roman" w:hAnsi="Times New Roman" w:cs="Times New Roman"/>
          <w:highlight w:val="cyan"/>
        </w:rPr>
        <w:t>a suddetta misura</w:t>
      </w:r>
      <w:r w:rsidRPr="00EA0ABD">
        <w:rPr>
          <w:rFonts w:ascii="Times New Roman" w:hAnsi="Times New Roman" w:cs="Times New Roman"/>
          <w:highlight w:val="cyan"/>
        </w:rPr>
        <w:t xml:space="preserve"> </w:t>
      </w:r>
      <w:r w:rsidR="00716C27">
        <w:rPr>
          <w:rFonts w:ascii="Times New Roman" w:hAnsi="Times New Roman" w:cs="Times New Roman"/>
          <w:highlight w:val="cyan"/>
        </w:rPr>
        <w:t>(rilascio dichiarazioni sostitutive</w:t>
      </w:r>
      <w:r w:rsidR="00716C27" w:rsidRPr="00716C27">
        <w:rPr>
          <w:rFonts w:ascii="Times New Roman" w:hAnsi="Times New Roman" w:cs="Times New Roman"/>
          <w:highlight w:val="cyan"/>
        </w:rPr>
        <w:t xml:space="preserve"> </w:t>
      </w:r>
      <w:r w:rsidR="00716C27" w:rsidRPr="00FA50A0">
        <w:rPr>
          <w:rFonts w:ascii="Times New Roman" w:hAnsi="Times New Roman" w:cs="Times New Roman"/>
          <w:highlight w:val="cyan"/>
        </w:rPr>
        <w:t>di atto di notorietà e di certificazione ex d.p.r. 445/2000</w:t>
      </w:r>
      <w:r w:rsidR="00716C27">
        <w:rPr>
          <w:rFonts w:ascii="Times New Roman" w:hAnsi="Times New Roman" w:cs="Times New Roman"/>
          <w:highlight w:val="cyan"/>
        </w:rPr>
        <w:t xml:space="preserve">) </w:t>
      </w:r>
      <w:r>
        <w:rPr>
          <w:rFonts w:ascii="Times New Roman" w:hAnsi="Times New Roman" w:cs="Times New Roman"/>
          <w:highlight w:val="cyan"/>
        </w:rPr>
        <w:t xml:space="preserve">è </w:t>
      </w:r>
      <w:r w:rsidR="00591C6D">
        <w:rPr>
          <w:rFonts w:ascii="Times New Roman" w:hAnsi="Times New Roman" w:cs="Times New Roman"/>
          <w:highlight w:val="cyan"/>
        </w:rPr>
        <w:t xml:space="preserve">pure </w:t>
      </w:r>
      <w:r>
        <w:rPr>
          <w:rFonts w:ascii="Times New Roman" w:hAnsi="Times New Roman" w:cs="Times New Roman"/>
          <w:highlight w:val="cyan"/>
        </w:rPr>
        <w:t xml:space="preserve">correlata </w:t>
      </w:r>
      <w:r w:rsidRPr="00EA0ABD">
        <w:rPr>
          <w:rFonts w:ascii="Times New Roman" w:hAnsi="Times New Roman" w:cs="Times New Roman"/>
          <w:highlight w:val="cyan"/>
        </w:rPr>
        <w:t>alle s</w:t>
      </w:r>
      <w:r w:rsidR="00716C27">
        <w:rPr>
          <w:rFonts w:ascii="Times New Roman" w:hAnsi="Times New Roman" w:cs="Times New Roman"/>
          <w:highlight w:val="cyan"/>
        </w:rPr>
        <w:t>ituazioni di rischio:</w:t>
      </w:r>
    </w:p>
    <w:p w:rsidR="00716C27" w:rsidRDefault="00716C27" w:rsidP="001A03B0">
      <w:pPr>
        <w:autoSpaceDE w:val="0"/>
        <w:autoSpaceDN w:val="0"/>
        <w:adjustRightInd w:val="0"/>
        <w:spacing w:after="0" w:line="240" w:lineRule="auto"/>
        <w:jc w:val="both"/>
        <w:rPr>
          <w:rFonts w:ascii="Times New Roman" w:hAnsi="Times New Roman" w:cs="Times New Roman"/>
          <w:highlight w:val="cyan"/>
        </w:rPr>
      </w:pPr>
      <w:r>
        <w:rPr>
          <w:rFonts w:ascii="Times New Roman" w:hAnsi="Times New Roman" w:cs="Times New Roman"/>
          <w:highlight w:val="cyan"/>
        </w:rPr>
        <w:t xml:space="preserve">- indicate </w:t>
      </w:r>
      <w:r w:rsidR="001A03B0" w:rsidRPr="00EA0ABD">
        <w:rPr>
          <w:rFonts w:ascii="Times New Roman" w:hAnsi="Times New Roman" w:cs="Times New Roman"/>
          <w:highlight w:val="cyan"/>
        </w:rPr>
        <w:t xml:space="preserve">nella tabella </w:t>
      </w:r>
      <w:r w:rsidR="001A03B0">
        <w:rPr>
          <w:rFonts w:ascii="Times New Roman" w:hAnsi="Times New Roman" w:cs="Times New Roman"/>
          <w:highlight w:val="cyan"/>
        </w:rPr>
        <w:t>di cui al paragrafo 10 d</w:t>
      </w:r>
      <w:r w:rsidR="001A03B0" w:rsidRPr="00EA0ABD">
        <w:rPr>
          <w:rFonts w:ascii="Times New Roman" w:hAnsi="Times New Roman" w:cs="Times New Roman"/>
          <w:highlight w:val="cyan"/>
        </w:rPr>
        <w:t>elle Linee Guida ANAC n. 15/2019</w:t>
      </w:r>
      <w:r>
        <w:rPr>
          <w:rFonts w:ascii="Times New Roman" w:hAnsi="Times New Roman" w:cs="Times New Roman"/>
          <w:highlight w:val="cyan"/>
        </w:rPr>
        <w:t>,</w:t>
      </w:r>
      <w:r w:rsidR="001A03B0" w:rsidRPr="00EA0ABD">
        <w:rPr>
          <w:rFonts w:ascii="Times New Roman" w:hAnsi="Times New Roman" w:cs="Times New Roman"/>
          <w:highlight w:val="cyan"/>
        </w:rPr>
        <w:t xml:space="preserve"> </w:t>
      </w:r>
      <w:r w:rsidR="001A03B0">
        <w:rPr>
          <w:rFonts w:ascii="Times New Roman" w:hAnsi="Times New Roman" w:cs="Times New Roman"/>
          <w:highlight w:val="cyan"/>
        </w:rPr>
        <w:t>ad oggetto</w:t>
      </w:r>
      <w:r w:rsidR="001A03B0" w:rsidRPr="00EA0ABD">
        <w:rPr>
          <w:rFonts w:ascii="Times New Roman" w:hAnsi="Times New Roman" w:cs="Times New Roman"/>
          <w:i/>
          <w:highlight w:val="cyan"/>
        </w:rPr>
        <w:t>“</w:t>
      </w:r>
      <w:r w:rsidR="001A03B0" w:rsidRPr="00EA0ABD">
        <w:rPr>
          <w:rFonts w:ascii="Times New Roman" w:hAnsi="Times New Roman" w:cs="Times New Roman"/>
          <w:i/>
          <w:highlight w:val="cyan"/>
          <w:u w:val="single"/>
        </w:rPr>
        <w:t>Individuazione e gestione dei conflitti di interesse nelle procedure di affidamento di contratti pubblici</w:t>
      </w:r>
      <w:r w:rsidR="001A03B0" w:rsidRPr="00EA0ABD">
        <w:rPr>
          <w:rFonts w:ascii="Times New Roman" w:hAnsi="Times New Roman" w:cs="Times New Roman"/>
          <w:i/>
          <w:highlight w:val="cyan"/>
        </w:rPr>
        <w:t>”</w:t>
      </w:r>
      <w:r>
        <w:rPr>
          <w:rFonts w:ascii="Times New Roman" w:hAnsi="Times New Roman" w:cs="Times New Roman"/>
          <w:highlight w:val="cyan"/>
        </w:rPr>
        <w:t xml:space="preserve">, </w:t>
      </w:r>
      <w:r w:rsidR="001A03B0" w:rsidRPr="00EA0ABD">
        <w:rPr>
          <w:rFonts w:ascii="Times New Roman" w:hAnsi="Times New Roman" w:cs="Times New Roman"/>
          <w:highlight w:val="cyan"/>
        </w:rPr>
        <w:t>riferite a ciascuna fase della procedura di gara</w:t>
      </w:r>
      <w:r>
        <w:rPr>
          <w:rFonts w:ascii="Times New Roman" w:hAnsi="Times New Roman" w:cs="Times New Roman"/>
          <w:highlight w:val="cyan"/>
        </w:rPr>
        <w:t>;</w:t>
      </w:r>
    </w:p>
    <w:p w:rsidR="001A03B0" w:rsidRPr="00EA0ABD" w:rsidRDefault="00716C27" w:rsidP="001A03B0">
      <w:pPr>
        <w:autoSpaceDE w:val="0"/>
        <w:autoSpaceDN w:val="0"/>
        <w:adjustRightInd w:val="0"/>
        <w:spacing w:after="0" w:line="240" w:lineRule="auto"/>
        <w:jc w:val="both"/>
        <w:rPr>
          <w:rFonts w:ascii="Times New Roman" w:hAnsi="Times New Roman" w:cs="Times New Roman"/>
          <w:highlight w:val="cyan"/>
        </w:rPr>
      </w:pPr>
      <w:r>
        <w:rPr>
          <w:rFonts w:ascii="Times New Roman" w:hAnsi="Times New Roman" w:cs="Times New Roman"/>
          <w:highlight w:val="cyan"/>
        </w:rPr>
        <w:t>- o in caso di segnalazione di soggetti terzi</w:t>
      </w:r>
      <w:r w:rsidR="001A03B0">
        <w:rPr>
          <w:rFonts w:ascii="Times New Roman" w:hAnsi="Times New Roman" w:cs="Times New Roman"/>
          <w:highlight w:val="cyan"/>
        </w:rPr>
        <w:t>.</w:t>
      </w:r>
    </w:p>
    <w:p w:rsidR="001A03B0" w:rsidRPr="00EA0ABD" w:rsidRDefault="001A03B0" w:rsidP="001A03B0">
      <w:pPr>
        <w:autoSpaceDE w:val="0"/>
        <w:autoSpaceDN w:val="0"/>
        <w:adjustRightInd w:val="0"/>
        <w:spacing w:after="0" w:line="240" w:lineRule="auto"/>
        <w:jc w:val="both"/>
        <w:rPr>
          <w:rFonts w:ascii="Times New Roman" w:hAnsi="Times New Roman" w:cs="Times New Roman"/>
          <w:highlight w:val="cyan"/>
        </w:rPr>
      </w:pPr>
      <w:proofErr w:type="spellStart"/>
      <w:r w:rsidRPr="00EA0ABD">
        <w:rPr>
          <w:rFonts w:ascii="Times New Roman" w:hAnsi="Times New Roman" w:cs="Times New Roman"/>
          <w:b/>
          <w:highlight w:val="cyan"/>
        </w:rPr>
        <w:t>ii</w:t>
      </w:r>
      <w:proofErr w:type="spellEnd"/>
      <w:r w:rsidRPr="00EA0ABD">
        <w:rPr>
          <w:rFonts w:ascii="Times New Roman" w:hAnsi="Times New Roman" w:cs="Times New Roman"/>
          <w:b/>
          <w:highlight w:val="cyan"/>
        </w:rPr>
        <w:t>)</w:t>
      </w:r>
      <w:r w:rsidRPr="00EA0ABD">
        <w:rPr>
          <w:rFonts w:ascii="Times New Roman" w:hAnsi="Times New Roman" w:cs="Times New Roman"/>
          <w:highlight w:val="cyan"/>
        </w:rPr>
        <w:t xml:space="preserve"> Si precisa</w:t>
      </w:r>
      <w:r>
        <w:rPr>
          <w:rFonts w:ascii="Times New Roman" w:hAnsi="Times New Roman" w:cs="Times New Roman"/>
          <w:highlight w:val="cyan"/>
        </w:rPr>
        <w:t xml:space="preserve"> </w:t>
      </w:r>
      <w:r w:rsidRPr="00EA0ABD">
        <w:rPr>
          <w:rFonts w:ascii="Times New Roman" w:hAnsi="Times New Roman" w:cs="Times New Roman"/>
          <w:highlight w:val="cyan"/>
        </w:rPr>
        <w:t xml:space="preserve">che gli uffici e i soggetti deputati al monitoraggio sulla corretta attuazione delle misure atte a prevenire il rischio di interferenza dovuto a </w:t>
      </w:r>
      <w:r w:rsidRPr="00EA0ABD">
        <w:rPr>
          <w:rFonts w:ascii="Times New Roman" w:hAnsi="Times New Roman" w:cs="Times New Roman"/>
          <w:highlight w:val="cyan"/>
          <w:u w:val="single"/>
        </w:rPr>
        <w:t>conflitti di interesse</w:t>
      </w:r>
      <w:r w:rsidRPr="00EA0ABD">
        <w:rPr>
          <w:rFonts w:ascii="Times New Roman" w:hAnsi="Times New Roman" w:cs="Times New Roman"/>
          <w:highlight w:val="cyan"/>
        </w:rPr>
        <w:t xml:space="preserve"> (</w:t>
      </w:r>
      <w:r w:rsidRPr="004579EB">
        <w:rPr>
          <w:rFonts w:ascii="Times New Roman" w:hAnsi="Times New Roman" w:cs="Times New Roman"/>
          <w:highlight w:val="cyan"/>
          <w:u w:val="single"/>
        </w:rPr>
        <w:t>quali quelle relative ad obblighi di dichiarazione, di comunicazione e di astensione di cui ai paragrafi 5, 6, 8 delle suddette LG n. 15/2019</w:t>
      </w:r>
      <w:r w:rsidRPr="00EA0ABD">
        <w:rPr>
          <w:rFonts w:ascii="Times New Roman" w:hAnsi="Times New Roman" w:cs="Times New Roman"/>
          <w:highlight w:val="cyan"/>
        </w:rPr>
        <w:t>) coincidono, di norma:</w:t>
      </w:r>
    </w:p>
    <w:p w:rsidR="001A03B0" w:rsidRPr="00EA0ABD" w:rsidRDefault="001A03B0" w:rsidP="001A03B0">
      <w:pPr>
        <w:autoSpaceDE w:val="0"/>
        <w:autoSpaceDN w:val="0"/>
        <w:adjustRightInd w:val="0"/>
        <w:spacing w:after="0" w:line="240" w:lineRule="auto"/>
        <w:jc w:val="both"/>
        <w:rPr>
          <w:rFonts w:ascii="Times New Roman" w:hAnsi="Times New Roman" w:cs="Times New Roman"/>
          <w:highlight w:val="cyan"/>
        </w:rPr>
      </w:pPr>
      <w:r w:rsidRPr="00EA0ABD">
        <w:rPr>
          <w:rFonts w:ascii="Times New Roman" w:hAnsi="Times New Roman" w:cs="Times New Roman"/>
          <w:highlight w:val="cyan"/>
        </w:rPr>
        <w:t>-col direttore generale, in caso in cui l’attività (oggetto di monitoraggio) sia a carico di altro dirigente/direttore;</w:t>
      </w:r>
    </w:p>
    <w:p w:rsidR="001A03B0" w:rsidRPr="00EA0ABD" w:rsidRDefault="001A03B0" w:rsidP="001A03B0">
      <w:pPr>
        <w:autoSpaceDE w:val="0"/>
        <w:autoSpaceDN w:val="0"/>
        <w:adjustRightInd w:val="0"/>
        <w:spacing w:after="0" w:line="240" w:lineRule="auto"/>
        <w:jc w:val="both"/>
        <w:rPr>
          <w:rFonts w:ascii="Times New Roman" w:hAnsi="Times New Roman" w:cs="Times New Roman"/>
          <w:highlight w:val="cyan"/>
        </w:rPr>
      </w:pPr>
      <w:r w:rsidRPr="00EA0ABD">
        <w:rPr>
          <w:rFonts w:ascii="Times New Roman" w:hAnsi="Times New Roman" w:cs="Times New Roman"/>
          <w:highlight w:val="cyan"/>
        </w:rPr>
        <w:t xml:space="preserve">-col dirigente/direttore, in caso in cui l’attività (oggetto di monitoraggio) sia a carico di un responsabile di ufficio/servizio facente parte dell’unità organizzativa (UO) cui </w:t>
      </w:r>
      <w:r>
        <w:rPr>
          <w:rFonts w:ascii="Times New Roman" w:hAnsi="Times New Roman" w:cs="Times New Roman"/>
          <w:highlight w:val="cyan"/>
        </w:rPr>
        <w:t>il</w:t>
      </w:r>
      <w:r w:rsidRPr="00EA0ABD">
        <w:rPr>
          <w:rFonts w:ascii="Times New Roman" w:hAnsi="Times New Roman" w:cs="Times New Roman"/>
          <w:highlight w:val="cyan"/>
        </w:rPr>
        <w:t xml:space="preserve"> dirigente/direttore è preposto;</w:t>
      </w:r>
    </w:p>
    <w:p w:rsidR="001A03B0" w:rsidRPr="00EA0ABD" w:rsidRDefault="001A03B0" w:rsidP="001A03B0">
      <w:pPr>
        <w:autoSpaceDE w:val="0"/>
        <w:autoSpaceDN w:val="0"/>
        <w:adjustRightInd w:val="0"/>
        <w:spacing w:after="0" w:line="240" w:lineRule="auto"/>
        <w:jc w:val="both"/>
        <w:rPr>
          <w:rFonts w:ascii="Times New Roman" w:hAnsi="Times New Roman" w:cs="Times New Roman"/>
          <w:highlight w:val="cyan"/>
        </w:rPr>
      </w:pPr>
      <w:r w:rsidRPr="00EA0ABD">
        <w:rPr>
          <w:rFonts w:ascii="Times New Roman" w:hAnsi="Times New Roman" w:cs="Times New Roman"/>
          <w:highlight w:val="cyan"/>
        </w:rPr>
        <w:t xml:space="preserve">-col responsabile di ufficio/servizio, in caso in cui l’attività (oggetto di monitoraggio) sia a carico di dipendenti addetti all’ufficio/servizio cui </w:t>
      </w:r>
      <w:r>
        <w:rPr>
          <w:rFonts w:ascii="Times New Roman" w:hAnsi="Times New Roman" w:cs="Times New Roman"/>
          <w:highlight w:val="cyan"/>
        </w:rPr>
        <w:t xml:space="preserve">il </w:t>
      </w:r>
      <w:r w:rsidRPr="00EA0ABD">
        <w:rPr>
          <w:rFonts w:ascii="Times New Roman" w:hAnsi="Times New Roman" w:cs="Times New Roman"/>
          <w:highlight w:val="cyan"/>
        </w:rPr>
        <w:t>responsabile è preposto.</w:t>
      </w:r>
    </w:p>
    <w:p w:rsidR="001A03B0" w:rsidRDefault="001A03B0" w:rsidP="001A03B0">
      <w:pPr>
        <w:autoSpaceDE w:val="0"/>
        <w:autoSpaceDN w:val="0"/>
        <w:adjustRightInd w:val="0"/>
        <w:spacing w:after="0" w:line="240" w:lineRule="auto"/>
        <w:jc w:val="both"/>
        <w:rPr>
          <w:rFonts w:ascii="Times New Roman" w:hAnsi="Times New Roman" w:cs="Times New Roman"/>
          <w:highlight w:val="cyan"/>
        </w:rPr>
      </w:pPr>
      <w:proofErr w:type="spellStart"/>
      <w:r w:rsidRPr="00EA0ABD">
        <w:rPr>
          <w:rFonts w:ascii="Times New Roman" w:hAnsi="Times New Roman" w:cs="Times New Roman"/>
          <w:b/>
          <w:highlight w:val="cyan"/>
        </w:rPr>
        <w:t>iii</w:t>
      </w:r>
      <w:proofErr w:type="spellEnd"/>
      <w:r w:rsidRPr="00EA0ABD">
        <w:rPr>
          <w:rFonts w:ascii="Times New Roman" w:hAnsi="Times New Roman" w:cs="Times New Roman"/>
          <w:b/>
          <w:highlight w:val="cyan"/>
        </w:rPr>
        <w:t xml:space="preserve">) </w:t>
      </w:r>
      <w:r w:rsidRPr="00EA0ABD">
        <w:rPr>
          <w:rFonts w:ascii="Times New Roman" w:hAnsi="Times New Roman" w:cs="Times New Roman"/>
          <w:highlight w:val="cyan"/>
        </w:rPr>
        <w:t>Si precisa</w:t>
      </w:r>
      <w:r>
        <w:rPr>
          <w:rFonts w:ascii="Times New Roman" w:hAnsi="Times New Roman" w:cs="Times New Roman"/>
          <w:highlight w:val="cyan"/>
        </w:rPr>
        <w:t>,</w:t>
      </w:r>
      <w:r w:rsidRPr="00EA0ABD">
        <w:rPr>
          <w:rFonts w:ascii="Times New Roman" w:hAnsi="Times New Roman" w:cs="Times New Roman"/>
          <w:highlight w:val="cyan"/>
        </w:rPr>
        <w:t xml:space="preserve"> </w:t>
      </w:r>
      <w:r>
        <w:rPr>
          <w:rFonts w:ascii="Times New Roman" w:hAnsi="Times New Roman" w:cs="Times New Roman"/>
          <w:highlight w:val="cyan"/>
        </w:rPr>
        <w:t>altresì,</w:t>
      </w:r>
      <w:r w:rsidRPr="00EA0ABD">
        <w:rPr>
          <w:rFonts w:ascii="Times New Roman" w:hAnsi="Times New Roman" w:cs="Times New Roman"/>
          <w:highlight w:val="cyan"/>
        </w:rPr>
        <w:t xml:space="preserve"> che al fine di assicurare che il conferimento degli incarichi attinenti alla singola procedura di gara sia effettuato in assenza di conflitti di interessi</w:t>
      </w:r>
      <w:r>
        <w:rPr>
          <w:rFonts w:ascii="Times New Roman" w:hAnsi="Times New Roman" w:cs="Times New Roman"/>
          <w:highlight w:val="cyan"/>
        </w:rPr>
        <w:t xml:space="preserve"> (</w:t>
      </w:r>
      <w:r w:rsidRPr="00EA0ABD">
        <w:rPr>
          <w:rFonts w:ascii="Times New Roman" w:hAnsi="Times New Roman" w:cs="Times New Roman"/>
          <w:highlight w:val="cyan"/>
        </w:rPr>
        <w:t>a</w:t>
      </w:r>
      <w:r>
        <w:rPr>
          <w:rFonts w:ascii="Times New Roman" w:hAnsi="Times New Roman" w:cs="Times New Roman"/>
          <w:highlight w:val="cyan"/>
        </w:rPr>
        <w:t>rt. 42 d.lgs. 50/2016</w:t>
      </w:r>
      <w:r w:rsidRPr="00EA0ABD">
        <w:rPr>
          <w:rFonts w:ascii="Times New Roman" w:hAnsi="Times New Roman" w:cs="Times New Roman"/>
          <w:highlight w:val="cyan"/>
        </w:rPr>
        <w:t>), la nomina è subordinata all’acquisizione della dichiarazione sostitutiva (</w:t>
      </w:r>
      <w:r>
        <w:rPr>
          <w:rFonts w:ascii="Times New Roman" w:hAnsi="Times New Roman" w:cs="Times New Roman"/>
          <w:highlight w:val="cyan"/>
          <w:u w:val="single"/>
        </w:rPr>
        <w:t>di cui</w:t>
      </w:r>
      <w:r w:rsidRPr="00EA0ABD">
        <w:rPr>
          <w:rFonts w:ascii="Times New Roman" w:hAnsi="Times New Roman" w:cs="Times New Roman"/>
          <w:highlight w:val="cyan"/>
          <w:u w:val="single"/>
        </w:rPr>
        <w:t xml:space="preserve"> al paragrafo 6 LG </w:t>
      </w:r>
      <w:r>
        <w:rPr>
          <w:rFonts w:ascii="Times New Roman" w:hAnsi="Times New Roman" w:cs="Times New Roman"/>
          <w:highlight w:val="cyan"/>
          <w:u w:val="single"/>
        </w:rPr>
        <w:t xml:space="preserve">n. </w:t>
      </w:r>
      <w:r w:rsidRPr="00EA0ABD">
        <w:rPr>
          <w:rFonts w:ascii="Times New Roman" w:hAnsi="Times New Roman" w:cs="Times New Roman"/>
          <w:highlight w:val="cyan"/>
          <w:u w:val="single"/>
        </w:rPr>
        <w:t>15/2019</w:t>
      </w:r>
      <w:r w:rsidRPr="00EA0ABD">
        <w:rPr>
          <w:rFonts w:ascii="Times New Roman" w:hAnsi="Times New Roman" w:cs="Times New Roman"/>
          <w:highlight w:val="cyan"/>
        </w:rPr>
        <w:t xml:space="preserve">) sull’assenza di conflitti di interesse resa dal soggetto individuato </w:t>
      </w:r>
      <w:r w:rsidRPr="00EA0ABD">
        <w:rPr>
          <w:rFonts w:ascii="Times New Roman" w:hAnsi="Times New Roman" w:cs="Times New Roman"/>
          <w:highlight w:val="cyan"/>
          <w:u w:val="single"/>
        </w:rPr>
        <w:t>per quanto a sua conoscenza</w:t>
      </w:r>
      <w:r>
        <w:rPr>
          <w:rFonts w:ascii="Times New Roman" w:hAnsi="Times New Roman" w:cs="Times New Roman"/>
          <w:highlight w:val="cyan"/>
        </w:rPr>
        <w:t>.</w:t>
      </w:r>
    </w:p>
    <w:p w:rsidR="001A03B0" w:rsidRPr="001605E8" w:rsidRDefault="001A03B0" w:rsidP="001A03B0">
      <w:pPr>
        <w:autoSpaceDE w:val="0"/>
        <w:autoSpaceDN w:val="0"/>
        <w:adjustRightInd w:val="0"/>
        <w:spacing w:after="0" w:line="240" w:lineRule="auto"/>
        <w:jc w:val="both"/>
        <w:rPr>
          <w:rFonts w:ascii="Times New Roman" w:hAnsi="Times New Roman" w:cs="Times New Roman"/>
          <w:b/>
        </w:rPr>
      </w:pPr>
      <w:proofErr w:type="spellStart"/>
      <w:r w:rsidRPr="00EA0ABD">
        <w:rPr>
          <w:rFonts w:ascii="Times New Roman" w:hAnsi="Times New Roman" w:cs="Times New Roman"/>
          <w:highlight w:val="cyan"/>
        </w:rPr>
        <w:t>iiii</w:t>
      </w:r>
      <w:proofErr w:type="spellEnd"/>
      <w:r w:rsidRPr="00EA0ABD">
        <w:rPr>
          <w:rFonts w:ascii="Times New Roman" w:hAnsi="Times New Roman" w:cs="Times New Roman"/>
          <w:highlight w:val="cyan"/>
        </w:rPr>
        <w:t>) Si precisa</w:t>
      </w:r>
      <w:r>
        <w:rPr>
          <w:rFonts w:ascii="Times New Roman" w:hAnsi="Times New Roman" w:cs="Times New Roman"/>
          <w:highlight w:val="cyan"/>
        </w:rPr>
        <w:t>,</w:t>
      </w:r>
      <w:r w:rsidRPr="00EA0ABD">
        <w:rPr>
          <w:rFonts w:ascii="Times New Roman" w:hAnsi="Times New Roman" w:cs="Times New Roman"/>
          <w:highlight w:val="cyan"/>
        </w:rPr>
        <w:t xml:space="preserve"> infine</w:t>
      </w:r>
      <w:r>
        <w:rPr>
          <w:rFonts w:ascii="Times New Roman" w:hAnsi="Times New Roman" w:cs="Times New Roman"/>
          <w:highlight w:val="cyan"/>
        </w:rPr>
        <w:t>,</w:t>
      </w:r>
      <w:r w:rsidRPr="00EA0ABD">
        <w:rPr>
          <w:rFonts w:ascii="Times New Roman" w:hAnsi="Times New Roman" w:cs="Times New Roman"/>
          <w:highlight w:val="cyan"/>
        </w:rPr>
        <w:t xml:space="preserve"> che i soggetti coinvolti nella singola procedura di gara obbligati al rilascio della dichiarazione sos</w:t>
      </w:r>
      <w:r>
        <w:rPr>
          <w:rFonts w:ascii="Times New Roman" w:hAnsi="Times New Roman" w:cs="Times New Roman"/>
          <w:highlight w:val="cyan"/>
        </w:rPr>
        <w:t>titutiva in parola</w:t>
      </w:r>
      <w:r w:rsidRPr="00EA0ABD">
        <w:rPr>
          <w:rFonts w:ascii="Times New Roman" w:hAnsi="Times New Roman" w:cs="Times New Roman"/>
          <w:highlight w:val="cyan"/>
        </w:rPr>
        <w:t>, sono</w:t>
      </w:r>
      <w:r>
        <w:rPr>
          <w:rFonts w:ascii="Times New Roman" w:hAnsi="Times New Roman" w:cs="Times New Roman"/>
          <w:highlight w:val="cyan"/>
        </w:rPr>
        <w:t>, di norma,</w:t>
      </w:r>
      <w:r w:rsidRPr="00EA0ABD">
        <w:rPr>
          <w:rFonts w:ascii="Times New Roman" w:hAnsi="Times New Roman" w:cs="Times New Roman"/>
          <w:highlight w:val="cyan"/>
        </w:rPr>
        <w:t xml:space="preserve"> quelli individuati nella tabella </w:t>
      </w:r>
      <w:r>
        <w:rPr>
          <w:rFonts w:ascii="Times New Roman" w:hAnsi="Times New Roman" w:cs="Times New Roman"/>
          <w:highlight w:val="cyan"/>
        </w:rPr>
        <w:t>di cui al paragrafo 10 d</w:t>
      </w:r>
      <w:r w:rsidRPr="00EA0ABD">
        <w:rPr>
          <w:rFonts w:ascii="Times New Roman" w:hAnsi="Times New Roman" w:cs="Times New Roman"/>
          <w:highlight w:val="cyan"/>
        </w:rPr>
        <w:t>ell</w:t>
      </w:r>
      <w:r>
        <w:rPr>
          <w:rFonts w:ascii="Times New Roman" w:hAnsi="Times New Roman" w:cs="Times New Roman"/>
          <w:highlight w:val="cyan"/>
        </w:rPr>
        <w:t xml:space="preserve">e </w:t>
      </w:r>
      <w:proofErr w:type="spellStart"/>
      <w:r>
        <w:rPr>
          <w:rFonts w:ascii="Times New Roman" w:hAnsi="Times New Roman" w:cs="Times New Roman"/>
          <w:highlight w:val="cyan"/>
        </w:rPr>
        <w:t>L.G.</w:t>
      </w:r>
      <w:proofErr w:type="spellEnd"/>
      <w:r w:rsidRPr="00EA0ABD">
        <w:rPr>
          <w:rFonts w:ascii="Times New Roman" w:hAnsi="Times New Roman" w:cs="Times New Roman"/>
          <w:highlight w:val="cyan"/>
        </w:rPr>
        <w:t xml:space="preserve"> ANAC n. 15/2019.</w:t>
      </w:r>
    </w:p>
    <w:p w:rsidR="001A03B0" w:rsidRDefault="001A03B0" w:rsidP="003C39FB">
      <w:pPr>
        <w:pStyle w:val="Default"/>
        <w:rPr>
          <w:rFonts w:ascii="Times New Roman" w:hAnsi="Times New Roman" w:cs="Times New Roman"/>
          <w:sz w:val="22"/>
          <w:szCs w:val="22"/>
        </w:rPr>
      </w:pPr>
    </w:p>
    <w:p w:rsidR="003C39FB" w:rsidRPr="0099087F" w:rsidRDefault="00634BB0" w:rsidP="003C39FB">
      <w:pPr>
        <w:pStyle w:val="Default"/>
        <w:jc w:val="both"/>
        <w:rPr>
          <w:rFonts w:ascii="Times New Roman" w:hAnsi="Times New Roman" w:cs="Times New Roman"/>
          <w:sz w:val="22"/>
          <w:szCs w:val="22"/>
        </w:rPr>
      </w:pPr>
      <w:r w:rsidRPr="0099087F">
        <w:rPr>
          <w:rFonts w:ascii="Times New Roman" w:hAnsi="Times New Roman" w:cs="Times New Roman"/>
          <w:sz w:val="22"/>
          <w:szCs w:val="22"/>
        </w:rPr>
        <w:lastRenderedPageBreak/>
        <w:t>-</w:t>
      </w:r>
      <w:r w:rsidR="003C39FB" w:rsidRPr="0099087F">
        <w:rPr>
          <w:rFonts w:ascii="Times New Roman" w:hAnsi="Times New Roman" w:cs="Times New Roman"/>
          <w:sz w:val="22"/>
          <w:szCs w:val="22"/>
        </w:rPr>
        <w:t>Nel caso in cui si riscontri un numero significativo di offerte simili o uguali o altri elementi, adeguata formalizzazione delle verifiche espletate in ordine a situazioni di controllo/collegamento/accordo tra i partecipanti alla gara, tali da poter d</w:t>
      </w:r>
      <w:r w:rsidR="0099087F">
        <w:rPr>
          <w:rFonts w:ascii="Times New Roman" w:hAnsi="Times New Roman" w:cs="Times New Roman"/>
          <w:sz w:val="22"/>
          <w:szCs w:val="22"/>
        </w:rPr>
        <w:t>eterminare offerte “concordate”.</w:t>
      </w:r>
    </w:p>
    <w:p w:rsidR="003C39FB" w:rsidRPr="0099087F" w:rsidRDefault="003C39FB" w:rsidP="003C39FB">
      <w:pPr>
        <w:pStyle w:val="Default"/>
        <w:jc w:val="both"/>
        <w:rPr>
          <w:rFonts w:ascii="Times New Roman" w:hAnsi="Times New Roman" w:cs="Times New Roman"/>
          <w:sz w:val="22"/>
          <w:szCs w:val="22"/>
        </w:rPr>
      </w:pPr>
    </w:p>
    <w:p w:rsidR="003C39FB" w:rsidRPr="0099087F" w:rsidRDefault="00634BB0" w:rsidP="003C39FB">
      <w:pPr>
        <w:pStyle w:val="Default"/>
        <w:jc w:val="both"/>
        <w:rPr>
          <w:rFonts w:ascii="Times New Roman" w:hAnsi="Times New Roman" w:cs="Times New Roman"/>
          <w:sz w:val="22"/>
          <w:szCs w:val="22"/>
        </w:rPr>
      </w:pPr>
      <w:proofErr w:type="spellStart"/>
      <w:r w:rsidRPr="0099087F">
        <w:rPr>
          <w:rFonts w:ascii="Times New Roman" w:hAnsi="Times New Roman" w:cs="Times New Roman"/>
          <w:i/>
          <w:iCs/>
          <w:sz w:val="22"/>
          <w:szCs w:val="22"/>
        </w:rPr>
        <w:t>-</w:t>
      </w:r>
      <w:r w:rsidR="003C39FB" w:rsidRPr="0099087F">
        <w:rPr>
          <w:rFonts w:ascii="Times New Roman" w:hAnsi="Times New Roman" w:cs="Times New Roman"/>
          <w:i/>
          <w:iCs/>
          <w:sz w:val="22"/>
          <w:szCs w:val="22"/>
        </w:rPr>
        <w:t>Check</w:t>
      </w:r>
      <w:proofErr w:type="spellEnd"/>
      <w:r w:rsidR="003C39FB" w:rsidRPr="0099087F">
        <w:rPr>
          <w:rFonts w:ascii="Times New Roman" w:hAnsi="Times New Roman" w:cs="Times New Roman"/>
          <w:i/>
          <w:iCs/>
          <w:sz w:val="22"/>
          <w:szCs w:val="22"/>
        </w:rPr>
        <w:t xml:space="preserve"> </w:t>
      </w:r>
      <w:proofErr w:type="spellStart"/>
      <w:r w:rsidR="003C39FB" w:rsidRPr="0099087F">
        <w:rPr>
          <w:rFonts w:ascii="Times New Roman" w:hAnsi="Times New Roman" w:cs="Times New Roman"/>
          <w:i/>
          <w:iCs/>
          <w:sz w:val="22"/>
          <w:szCs w:val="22"/>
        </w:rPr>
        <w:t>list</w:t>
      </w:r>
      <w:proofErr w:type="spellEnd"/>
      <w:r w:rsidR="003C39FB" w:rsidRPr="0099087F">
        <w:rPr>
          <w:rFonts w:ascii="Times New Roman" w:hAnsi="Times New Roman" w:cs="Times New Roman"/>
          <w:i/>
          <w:iCs/>
          <w:sz w:val="22"/>
          <w:szCs w:val="22"/>
        </w:rPr>
        <w:t xml:space="preserve"> </w:t>
      </w:r>
      <w:r w:rsidR="003C39FB" w:rsidRPr="0099087F">
        <w:rPr>
          <w:rFonts w:ascii="Times New Roman" w:hAnsi="Times New Roman" w:cs="Times New Roman"/>
          <w:sz w:val="22"/>
          <w:szCs w:val="22"/>
        </w:rPr>
        <w:t xml:space="preserve">di controllo sul rispetto, per ciascuna gara, degli obblighi di tempestiva segnalazione all’ANAC in caso di accertata insussistenza dei requisiti di ordine generale e speciale in capo all’operatore economico. </w:t>
      </w:r>
    </w:p>
    <w:p w:rsidR="003C39FB" w:rsidRPr="0099087F" w:rsidRDefault="003C39FB" w:rsidP="003C39FB">
      <w:pPr>
        <w:pStyle w:val="Default"/>
        <w:jc w:val="both"/>
        <w:rPr>
          <w:rFonts w:ascii="Times New Roman" w:hAnsi="Times New Roman" w:cs="Times New Roman"/>
          <w:sz w:val="22"/>
          <w:szCs w:val="22"/>
        </w:rPr>
      </w:pPr>
    </w:p>
    <w:p w:rsidR="003C39FB" w:rsidRPr="0099087F" w:rsidRDefault="00634BB0" w:rsidP="003C39FB">
      <w:pPr>
        <w:pStyle w:val="Default"/>
        <w:jc w:val="both"/>
        <w:rPr>
          <w:rFonts w:ascii="Times New Roman" w:hAnsi="Times New Roman" w:cs="Times New Roman"/>
          <w:sz w:val="22"/>
          <w:szCs w:val="22"/>
        </w:rPr>
      </w:pPr>
      <w:proofErr w:type="spellStart"/>
      <w:r w:rsidRPr="0099087F">
        <w:rPr>
          <w:rFonts w:ascii="Times New Roman" w:hAnsi="Times New Roman" w:cs="Times New Roman"/>
          <w:sz w:val="22"/>
          <w:szCs w:val="22"/>
        </w:rPr>
        <w:t>-</w:t>
      </w:r>
      <w:r w:rsidR="003C39FB" w:rsidRPr="0099087F">
        <w:rPr>
          <w:rFonts w:ascii="Times New Roman" w:hAnsi="Times New Roman" w:cs="Times New Roman"/>
          <w:sz w:val="22"/>
          <w:szCs w:val="22"/>
        </w:rPr>
        <w:t>Audit</w:t>
      </w:r>
      <w:proofErr w:type="spellEnd"/>
      <w:r w:rsidR="003C39FB" w:rsidRPr="0099087F">
        <w:rPr>
          <w:rFonts w:ascii="Times New Roman" w:hAnsi="Times New Roman" w:cs="Times New Roman"/>
          <w:sz w:val="22"/>
          <w:szCs w:val="22"/>
        </w:rPr>
        <w:t xml:space="preserve"> interno sulla correttezza dei criteri di iscrizione degli operatori economici negli elenchi e negli albi al fine di accertare che consentano la massima apertura al mercato (ad es., verifica dell’insussistenza di limitazioni temporali per l’iscrizione) e sulla correttezza dei criteri di selezione dagli elenchi/albi al fine di garantirne l’oggettività</w:t>
      </w:r>
      <w:r w:rsidR="0099087F">
        <w:rPr>
          <w:rFonts w:ascii="Times New Roman" w:hAnsi="Times New Roman" w:cs="Times New Roman"/>
          <w:sz w:val="22"/>
          <w:szCs w:val="22"/>
        </w:rPr>
        <w:t>.</w:t>
      </w:r>
    </w:p>
    <w:p w:rsidR="003C39FB" w:rsidRPr="0099087F" w:rsidRDefault="003C39FB" w:rsidP="003C39FB">
      <w:pPr>
        <w:pStyle w:val="Default"/>
        <w:jc w:val="both"/>
        <w:rPr>
          <w:rFonts w:ascii="Times New Roman" w:hAnsi="Times New Roman" w:cs="Times New Roman"/>
          <w:sz w:val="22"/>
          <w:szCs w:val="22"/>
        </w:rPr>
      </w:pPr>
    </w:p>
    <w:p w:rsidR="003C39FB" w:rsidRPr="0099087F" w:rsidRDefault="00634BB0" w:rsidP="003C39FB">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3C39FB" w:rsidRPr="0099087F">
        <w:rPr>
          <w:rFonts w:ascii="Times New Roman" w:hAnsi="Times New Roman" w:cs="Times New Roman"/>
          <w:sz w:val="22"/>
          <w:szCs w:val="22"/>
        </w:rPr>
        <w:t>Obbligo di menzione nei verbali di gara delle specifiche cautele adottate a tutela dell’integrità e della conservazione delle buste contenenti l'offerta</w:t>
      </w:r>
      <w:r w:rsidR="0099087F">
        <w:rPr>
          <w:rFonts w:ascii="Times New Roman" w:hAnsi="Times New Roman" w:cs="Times New Roman"/>
          <w:sz w:val="22"/>
          <w:szCs w:val="22"/>
        </w:rPr>
        <w:t>.</w:t>
      </w:r>
    </w:p>
    <w:p w:rsidR="003C39FB" w:rsidRPr="0099087F" w:rsidRDefault="003C39FB" w:rsidP="003C39FB">
      <w:pPr>
        <w:pStyle w:val="Default"/>
        <w:jc w:val="both"/>
        <w:rPr>
          <w:rFonts w:ascii="Times New Roman" w:hAnsi="Times New Roman" w:cs="Times New Roman"/>
          <w:sz w:val="22"/>
          <w:szCs w:val="22"/>
        </w:rPr>
      </w:pPr>
    </w:p>
    <w:p w:rsidR="003C39FB" w:rsidRPr="0099087F" w:rsidRDefault="00634BB0" w:rsidP="003C39FB">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3C39FB" w:rsidRPr="0099087F">
        <w:rPr>
          <w:rFonts w:ascii="Times New Roman" w:hAnsi="Times New Roman" w:cs="Times New Roman"/>
          <w:sz w:val="22"/>
          <w:szCs w:val="22"/>
        </w:rPr>
        <w:t>Individuazione di appositi archivi (fisici e/o informatici) per la</w:t>
      </w:r>
      <w:r w:rsidRPr="0099087F">
        <w:rPr>
          <w:rFonts w:ascii="Times New Roman" w:hAnsi="Times New Roman" w:cs="Times New Roman"/>
          <w:sz w:val="22"/>
          <w:szCs w:val="22"/>
        </w:rPr>
        <w:t xml:space="preserve"> custodia della documentazione</w:t>
      </w:r>
      <w:r w:rsidR="0099087F">
        <w:rPr>
          <w:rFonts w:ascii="Times New Roman" w:hAnsi="Times New Roman" w:cs="Times New Roman"/>
          <w:sz w:val="22"/>
          <w:szCs w:val="22"/>
        </w:rPr>
        <w:t>.</w:t>
      </w:r>
    </w:p>
    <w:p w:rsidR="003C39FB" w:rsidRPr="0099087F" w:rsidRDefault="003C39FB" w:rsidP="003C39FB">
      <w:pPr>
        <w:pStyle w:val="Default"/>
        <w:jc w:val="both"/>
        <w:rPr>
          <w:rFonts w:ascii="Times New Roman" w:hAnsi="Times New Roman" w:cs="Times New Roman"/>
          <w:sz w:val="22"/>
          <w:szCs w:val="22"/>
        </w:rPr>
      </w:pPr>
    </w:p>
    <w:p w:rsidR="003C39FB" w:rsidRDefault="00634BB0" w:rsidP="003C39FB">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3C39FB" w:rsidRPr="0099087F">
        <w:rPr>
          <w:rFonts w:ascii="Times New Roman" w:hAnsi="Times New Roman" w:cs="Times New Roman"/>
          <w:sz w:val="22"/>
          <w:szCs w:val="22"/>
        </w:rPr>
        <w:t>Pubblicazione delle modalità di scelta, dei nominativi e della qualifica professionale dei componenti delle commissioni di gara</w:t>
      </w:r>
      <w:r w:rsidR="0099087F">
        <w:rPr>
          <w:rFonts w:ascii="Times New Roman" w:hAnsi="Times New Roman" w:cs="Times New Roman"/>
          <w:sz w:val="22"/>
          <w:szCs w:val="22"/>
        </w:rPr>
        <w:t>.</w:t>
      </w:r>
    </w:p>
    <w:p w:rsidR="00740507" w:rsidRDefault="00740507" w:rsidP="003C39FB">
      <w:pPr>
        <w:pStyle w:val="Default"/>
        <w:jc w:val="both"/>
        <w:rPr>
          <w:rFonts w:ascii="Times New Roman" w:hAnsi="Times New Roman" w:cs="Times New Roman"/>
          <w:sz w:val="22"/>
          <w:szCs w:val="22"/>
        </w:rPr>
      </w:pPr>
    </w:p>
    <w:p w:rsidR="00740507" w:rsidRPr="0099087F" w:rsidRDefault="00740507" w:rsidP="003C39FB">
      <w:pPr>
        <w:pStyle w:val="Default"/>
        <w:jc w:val="both"/>
        <w:rPr>
          <w:rFonts w:ascii="Times New Roman" w:hAnsi="Times New Roman" w:cs="Times New Roman"/>
          <w:sz w:val="22"/>
          <w:szCs w:val="22"/>
        </w:rPr>
      </w:pPr>
      <w:r w:rsidRPr="00740507">
        <w:rPr>
          <w:rFonts w:ascii="Times New Roman" w:hAnsi="Times New Roman" w:cs="Times New Roman"/>
          <w:sz w:val="22"/>
          <w:szCs w:val="22"/>
          <w:highlight w:val="cyan"/>
        </w:rPr>
        <w:t>-Pubblicazione sul sito internet</w:t>
      </w:r>
      <w:r>
        <w:rPr>
          <w:rFonts w:ascii="Times New Roman" w:hAnsi="Times New Roman" w:cs="Times New Roman"/>
          <w:sz w:val="22"/>
          <w:szCs w:val="22"/>
          <w:highlight w:val="cyan"/>
        </w:rPr>
        <w:t xml:space="preserve"> </w:t>
      </w:r>
      <w:r w:rsidRPr="00740507">
        <w:rPr>
          <w:rFonts w:ascii="Times New Roman" w:hAnsi="Times New Roman" w:cs="Times New Roman"/>
          <w:sz w:val="22"/>
          <w:szCs w:val="22"/>
          <w:highlight w:val="cyan"/>
        </w:rPr>
        <w:t>(sez. amministrazione trasparente) dei punteggi attribuiti agli offerenti all’esito dell’aggiudicazione definitiva.</w:t>
      </w:r>
    </w:p>
    <w:p w:rsidR="003C39FB" w:rsidRPr="0099087F" w:rsidRDefault="003C39FB" w:rsidP="003C39FB">
      <w:pPr>
        <w:pStyle w:val="Default"/>
        <w:jc w:val="both"/>
        <w:rPr>
          <w:rFonts w:ascii="Times New Roman" w:hAnsi="Times New Roman" w:cs="Times New Roman"/>
          <w:sz w:val="22"/>
          <w:szCs w:val="22"/>
        </w:rPr>
      </w:pPr>
    </w:p>
    <w:p w:rsidR="003C39FB" w:rsidRPr="0099087F" w:rsidRDefault="00634BB0" w:rsidP="003C39FB">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3C39FB" w:rsidRPr="0099087F">
        <w:rPr>
          <w:rFonts w:ascii="Times New Roman" w:hAnsi="Times New Roman" w:cs="Times New Roman"/>
          <w:sz w:val="22"/>
          <w:szCs w:val="22"/>
        </w:rPr>
        <w:t xml:space="preserve">Obbligo di preventiva pubblicazione online del </w:t>
      </w:r>
      <w:r w:rsidR="0099087F">
        <w:rPr>
          <w:rFonts w:ascii="Times New Roman" w:hAnsi="Times New Roman" w:cs="Times New Roman"/>
          <w:sz w:val="22"/>
          <w:szCs w:val="22"/>
        </w:rPr>
        <w:t>calendario delle sedute di gara.</w:t>
      </w:r>
    </w:p>
    <w:p w:rsidR="005641DC" w:rsidRPr="0099087F" w:rsidRDefault="005641DC" w:rsidP="00D67A1C">
      <w:pPr>
        <w:autoSpaceDE w:val="0"/>
        <w:autoSpaceDN w:val="0"/>
        <w:adjustRightInd w:val="0"/>
        <w:spacing w:after="0" w:line="240" w:lineRule="auto"/>
        <w:jc w:val="both"/>
        <w:rPr>
          <w:rFonts w:ascii="Times New Roman" w:hAnsi="Times New Roman" w:cs="Times New Roman"/>
        </w:rPr>
      </w:pPr>
    </w:p>
    <w:p w:rsidR="00EF7150" w:rsidRPr="0099087F" w:rsidRDefault="00EF7150" w:rsidP="00EF7150">
      <w:pPr>
        <w:autoSpaceDE w:val="0"/>
        <w:autoSpaceDN w:val="0"/>
        <w:adjustRightInd w:val="0"/>
        <w:spacing w:after="0" w:line="240" w:lineRule="auto"/>
        <w:jc w:val="both"/>
        <w:rPr>
          <w:rFonts w:ascii="Times New Roman" w:hAnsi="Times New Roman" w:cs="Times New Roman"/>
          <w:u w:val="single"/>
        </w:rPr>
      </w:pPr>
      <w:r w:rsidRPr="004F2118">
        <w:rPr>
          <w:rFonts w:ascii="Times New Roman" w:hAnsi="Times New Roman" w:cs="Times New Roman"/>
          <w:highlight w:val="lightGray"/>
          <w:u w:val="single"/>
        </w:rPr>
        <w:t>Fase di verifica della proposta di aggiudicazione e stipula del contratto</w:t>
      </w:r>
    </w:p>
    <w:p w:rsidR="00776F5D" w:rsidRPr="0099087F" w:rsidRDefault="00776F5D" w:rsidP="00776F5D">
      <w:pPr>
        <w:pStyle w:val="Default"/>
        <w:rPr>
          <w:rFonts w:ascii="Times New Roman" w:hAnsi="Times New Roman" w:cs="Times New Roman"/>
          <w:sz w:val="22"/>
          <w:szCs w:val="22"/>
        </w:rPr>
      </w:pPr>
    </w:p>
    <w:p w:rsidR="00776F5D" w:rsidRPr="0099087F" w:rsidRDefault="00776F5D" w:rsidP="00116B1D">
      <w:pPr>
        <w:pStyle w:val="Default"/>
        <w:jc w:val="both"/>
        <w:rPr>
          <w:rFonts w:ascii="Times New Roman" w:hAnsi="Times New Roman" w:cs="Times New Roman"/>
          <w:sz w:val="22"/>
          <w:szCs w:val="22"/>
        </w:rPr>
      </w:pPr>
      <w:r w:rsidRPr="0099087F">
        <w:rPr>
          <w:rFonts w:ascii="Times New Roman" w:hAnsi="Times New Roman" w:cs="Times New Roman"/>
          <w:sz w:val="22"/>
          <w:szCs w:val="22"/>
        </w:rPr>
        <w:t>-Collegialità nella verifica dei requisiti, sotto la responsabilità del dirigente dell’ufficio appalti (o dell’ufficio procedente) e la presenza dei funzionari dell’ufficio appalti (o dell’ufficio procedente), coinvolgendoli nel rispetto del principio di rotazione</w:t>
      </w:r>
      <w:r w:rsidR="0099087F">
        <w:rPr>
          <w:rFonts w:ascii="Times New Roman" w:hAnsi="Times New Roman" w:cs="Times New Roman"/>
          <w:sz w:val="22"/>
          <w:szCs w:val="22"/>
        </w:rPr>
        <w:t>.</w:t>
      </w:r>
    </w:p>
    <w:p w:rsidR="00776F5D" w:rsidRPr="0099087F" w:rsidRDefault="00776F5D" w:rsidP="00116B1D">
      <w:pPr>
        <w:pStyle w:val="Default"/>
        <w:jc w:val="both"/>
        <w:rPr>
          <w:rFonts w:ascii="Times New Roman" w:hAnsi="Times New Roman" w:cs="Times New Roman"/>
          <w:sz w:val="22"/>
          <w:szCs w:val="22"/>
        </w:rPr>
      </w:pPr>
    </w:p>
    <w:p w:rsidR="00776F5D" w:rsidRPr="0099087F" w:rsidRDefault="00776F5D" w:rsidP="00116B1D">
      <w:pPr>
        <w:pStyle w:val="Default"/>
        <w:jc w:val="both"/>
        <w:rPr>
          <w:rFonts w:ascii="Times New Roman" w:hAnsi="Times New Roman" w:cs="Times New Roman"/>
          <w:sz w:val="22"/>
          <w:szCs w:val="22"/>
        </w:rPr>
      </w:pPr>
      <w:proofErr w:type="spellStart"/>
      <w:r w:rsidRPr="0099087F">
        <w:rPr>
          <w:rFonts w:ascii="Times New Roman" w:hAnsi="Times New Roman" w:cs="Times New Roman"/>
          <w:sz w:val="22"/>
          <w:szCs w:val="22"/>
        </w:rPr>
        <w:t>-Check</w:t>
      </w:r>
      <w:proofErr w:type="spellEnd"/>
      <w:r w:rsidRPr="0099087F">
        <w:rPr>
          <w:rFonts w:ascii="Times New Roman" w:hAnsi="Times New Roman" w:cs="Times New Roman"/>
          <w:sz w:val="22"/>
          <w:szCs w:val="22"/>
        </w:rPr>
        <w:t xml:space="preserve"> </w:t>
      </w:r>
      <w:proofErr w:type="spellStart"/>
      <w:r w:rsidRPr="0099087F">
        <w:rPr>
          <w:rFonts w:ascii="Times New Roman" w:hAnsi="Times New Roman" w:cs="Times New Roman"/>
          <w:sz w:val="22"/>
          <w:szCs w:val="22"/>
        </w:rPr>
        <w:t>list</w:t>
      </w:r>
      <w:proofErr w:type="spellEnd"/>
      <w:r w:rsidRPr="0099087F">
        <w:rPr>
          <w:rFonts w:ascii="Times New Roman" w:hAnsi="Times New Roman" w:cs="Times New Roman"/>
          <w:sz w:val="22"/>
          <w:szCs w:val="22"/>
        </w:rPr>
        <w:t xml:space="preserve"> di controllo sul rispetto degli adempimenti e formalità di comunicazione previsti dal Codice dei contratti pubblici</w:t>
      </w:r>
      <w:r w:rsidR="0099087F">
        <w:rPr>
          <w:rFonts w:ascii="Times New Roman" w:hAnsi="Times New Roman" w:cs="Times New Roman"/>
          <w:sz w:val="22"/>
          <w:szCs w:val="22"/>
        </w:rPr>
        <w:t>.</w:t>
      </w:r>
    </w:p>
    <w:p w:rsidR="00776F5D" w:rsidRPr="0099087F" w:rsidRDefault="00776F5D" w:rsidP="00116B1D">
      <w:pPr>
        <w:pStyle w:val="Default"/>
        <w:jc w:val="both"/>
        <w:rPr>
          <w:rFonts w:ascii="Times New Roman" w:hAnsi="Times New Roman" w:cs="Times New Roman"/>
          <w:sz w:val="22"/>
          <w:szCs w:val="22"/>
        </w:rPr>
      </w:pPr>
    </w:p>
    <w:p w:rsidR="00776F5D" w:rsidRPr="0099087F" w:rsidRDefault="00776F5D" w:rsidP="00116B1D">
      <w:pPr>
        <w:pStyle w:val="Default"/>
        <w:jc w:val="both"/>
        <w:rPr>
          <w:rFonts w:ascii="Times New Roman" w:hAnsi="Times New Roman" w:cs="Times New Roman"/>
          <w:sz w:val="22"/>
          <w:szCs w:val="22"/>
        </w:rPr>
      </w:pPr>
      <w:r w:rsidRPr="0099087F">
        <w:rPr>
          <w:rFonts w:ascii="Times New Roman" w:hAnsi="Times New Roman" w:cs="Times New Roman"/>
          <w:sz w:val="22"/>
          <w:szCs w:val="22"/>
        </w:rPr>
        <w:t>-Tempestiva pubblicazione dei risultati della procedura di aggiudicazione</w:t>
      </w:r>
      <w:r w:rsidR="0099087F">
        <w:rPr>
          <w:rFonts w:ascii="Times New Roman" w:hAnsi="Times New Roman" w:cs="Times New Roman"/>
          <w:sz w:val="22"/>
          <w:szCs w:val="22"/>
        </w:rPr>
        <w:t>.</w:t>
      </w:r>
    </w:p>
    <w:p w:rsidR="00EB7B13" w:rsidRPr="0099087F" w:rsidRDefault="00EB7B13" w:rsidP="00D67A1C">
      <w:pPr>
        <w:autoSpaceDE w:val="0"/>
        <w:autoSpaceDN w:val="0"/>
        <w:adjustRightInd w:val="0"/>
        <w:spacing w:after="0" w:line="240" w:lineRule="auto"/>
        <w:jc w:val="both"/>
        <w:rPr>
          <w:rFonts w:ascii="Times New Roman" w:hAnsi="Times New Roman" w:cs="Times New Roman"/>
        </w:rPr>
      </w:pPr>
    </w:p>
    <w:p w:rsidR="00E42B3D" w:rsidRPr="0099087F" w:rsidRDefault="00E42B3D" w:rsidP="00E42B3D">
      <w:pPr>
        <w:autoSpaceDE w:val="0"/>
        <w:autoSpaceDN w:val="0"/>
        <w:adjustRightInd w:val="0"/>
        <w:spacing w:after="0" w:line="240" w:lineRule="auto"/>
        <w:jc w:val="both"/>
        <w:rPr>
          <w:rFonts w:ascii="Times New Roman" w:hAnsi="Times New Roman" w:cs="Times New Roman"/>
          <w:u w:val="single"/>
        </w:rPr>
      </w:pPr>
      <w:r w:rsidRPr="00116B1D">
        <w:rPr>
          <w:rFonts w:ascii="Times New Roman" w:hAnsi="Times New Roman" w:cs="Times New Roman"/>
          <w:highlight w:val="lightGray"/>
          <w:u w:val="single"/>
        </w:rPr>
        <w:t>Fase di esecuzione del contratto</w:t>
      </w:r>
    </w:p>
    <w:p w:rsidR="00E42B3D" w:rsidRPr="0099087F" w:rsidRDefault="00E42B3D" w:rsidP="00E42B3D">
      <w:pPr>
        <w:pStyle w:val="Default"/>
        <w:rPr>
          <w:rFonts w:ascii="Times New Roman" w:hAnsi="Times New Roman" w:cs="Times New Roman"/>
          <w:sz w:val="22"/>
          <w:szCs w:val="22"/>
        </w:rPr>
      </w:pPr>
    </w:p>
    <w:p w:rsidR="00E42B3D" w:rsidRPr="0099087F" w:rsidRDefault="00BA7CEB" w:rsidP="00116B1D">
      <w:pPr>
        <w:pStyle w:val="Default"/>
        <w:jc w:val="both"/>
        <w:rPr>
          <w:rFonts w:ascii="Times New Roman" w:hAnsi="Times New Roman" w:cs="Times New Roman"/>
          <w:sz w:val="22"/>
          <w:szCs w:val="22"/>
        </w:rPr>
      </w:pPr>
      <w:proofErr w:type="spellStart"/>
      <w:r w:rsidRPr="0099087F">
        <w:rPr>
          <w:rFonts w:ascii="Times New Roman" w:hAnsi="Times New Roman" w:cs="Times New Roman"/>
          <w:sz w:val="22"/>
          <w:szCs w:val="22"/>
        </w:rPr>
        <w:t>-</w:t>
      </w:r>
      <w:r w:rsidR="00E42B3D" w:rsidRPr="0099087F">
        <w:rPr>
          <w:rFonts w:ascii="Times New Roman" w:hAnsi="Times New Roman" w:cs="Times New Roman"/>
          <w:sz w:val="22"/>
          <w:szCs w:val="22"/>
        </w:rPr>
        <w:t>Check</w:t>
      </w:r>
      <w:proofErr w:type="spellEnd"/>
      <w:r w:rsidR="00E42B3D" w:rsidRPr="0099087F">
        <w:rPr>
          <w:rFonts w:ascii="Times New Roman" w:hAnsi="Times New Roman" w:cs="Times New Roman"/>
          <w:sz w:val="22"/>
          <w:szCs w:val="22"/>
        </w:rPr>
        <w:t xml:space="preserve"> </w:t>
      </w:r>
      <w:proofErr w:type="spellStart"/>
      <w:r w:rsidR="00E42B3D" w:rsidRPr="0099087F">
        <w:rPr>
          <w:rFonts w:ascii="Times New Roman" w:hAnsi="Times New Roman" w:cs="Times New Roman"/>
          <w:sz w:val="22"/>
          <w:szCs w:val="22"/>
        </w:rPr>
        <w:t>list</w:t>
      </w:r>
      <w:proofErr w:type="spellEnd"/>
      <w:r w:rsidR="00E42B3D" w:rsidRPr="0099087F">
        <w:rPr>
          <w:rFonts w:ascii="Times New Roman" w:hAnsi="Times New Roman" w:cs="Times New Roman"/>
          <w:sz w:val="22"/>
          <w:szCs w:val="22"/>
        </w:rPr>
        <w:t xml:space="preserve"> relativa alla verifica dei tempi di esecuzione, da effettuarsi con cadenza prestabilita (come da capitolato d’oneri) e trasmettersi al RPC al fine di attivare specifiche misure di intervento in caso di eccessivo allungamento dei tempi rispetto al cronoprogramma.</w:t>
      </w:r>
    </w:p>
    <w:p w:rsidR="00E42B3D" w:rsidRPr="0099087F" w:rsidRDefault="00E42B3D" w:rsidP="00116B1D">
      <w:pPr>
        <w:pStyle w:val="Default"/>
        <w:jc w:val="both"/>
        <w:rPr>
          <w:rFonts w:ascii="Times New Roman" w:hAnsi="Times New Roman" w:cs="Times New Roman"/>
          <w:sz w:val="22"/>
          <w:szCs w:val="22"/>
        </w:rPr>
      </w:pPr>
    </w:p>
    <w:p w:rsidR="00E42B3D" w:rsidRPr="0099087F" w:rsidRDefault="00BA7CEB" w:rsidP="00116B1D">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E42B3D" w:rsidRPr="0099087F">
        <w:rPr>
          <w:rFonts w:ascii="Times New Roman" w:hAnsi="Times New Roman" w:cs="Times New Roman"/>
          <w:sz w:val="22"/>
          <w:szCs w:val="22"/>
        </w:rPr>
        <w:t>Controllo sull’applicazione di eventuali penali per il ritardo.</w:t>
      </w:r>
    </w:p>
    <w:p w:rsidR="00E42B3D" w:rsidRPr="0099087F" w:rsidRDefault="00E42B3D" w:rsidP="00116B1D">
      <w:pPr>
        <w:pStyle w:val="Default"/>
        <w:jc w:val="both"/>
        <w:rPr>
          <w:rFonts w:ascii="Times New Roman" w:hAnsi="Times New Roman" w:cs="Times New Roman"/>
          <w:sz w:val="22"/>
          <w:szCs w:val="22"/>
        </w:rPr>
      </w:pPr>
    </w:p>
    <w:p w:rsidR="00E42B3D" w:rsidRPr="0099087F" w:rsidRDefault="00BA7CEB" w:rsidP="00116B1D">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E42B3D" w:rsidRPr="0099087F">
        <w:rPr>
          <w:rFonts w:ascii="Times New Roman" w:hAnsi="Times New Roman" w:cs="Times New Roman"/>
          <w:sz w:val="22"/>
          <w:szCs w:val="22"/>
        </w:rPr>
        <w:t xml:space="preserve">Verifica del corretto assolvimento dell’obbligo di trasmissione all’ANAC delle varianti. </w:t>
      </w:r>
    </w:p>
    <w:p w:rsidR="00BA7CEB" w:rsidRPr="0099087F" w:rsidRDefault="00BA7CEB" w:rsidP="00116B1D">
      <w:pPr>
        <w:pStyle w:val="Default"/>
        <w:jc w:val="both"/>
        <w:rPr>
          <w:rFonts w:ascii="Times New Roman" w:hAnsi="Times New Roman" w:cs="Times New Roman"/>
          <w:sz w:val="22"/>
          <w:szCs w:val="22"/>
        </w:rPr>
      </w:pPr>
    </w:p>
    <w:p w:rsidR="00E42B3D" w:rsidRPr="0099087F" w:rsidRDefault="00BA7CEB" w:rsidP="00116B1D">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E42B3D" w:rsidRPr="0099087F">
        <w:rPr>
          <w:rFonts w:ascii="Times New Roman" w:hAnsi="Times New Roman" w:cs="Times New Roman"/>
          <w:sz w:val="22"/>
          <w:szCs w:val="22"/>
        </w:rPr>
        <w:t>Definizione di un adeguato flusso di comunicazioni al fine di consentire al R</w:t>
      </w:r>
      <w:r w:rsidRPr="0099087F">
        <w:rPr>
          <w:rFonts w:ascii="Times New Roman" w:hAnsi="Times New Roman" w:cs="Times New Roman"/>
          <w:sz w:val="22"/>
          <w:szCs w:val="22"/>
        </w:rPr>
        <w:t>U</w:t>
      </w:r>
      <w:r w:rsidR="00E42B3D" w:rsidRPr="0099087F">
        <w:rPr>
          <w:rFonts w:ascii="Times New Roman" w:hAnsi="Times New Roman" w:cs="Times New Roman"/>
          <w:sz w:val="22"/>
          <w:szCs w:val="22"/>
        </w:rPr>
        <w:t xml:space="preserve">P ed al RPC di avere tempestiva conoscenza dell’osservanza degli adempimenti in materia di subappalto. </w:t>
      </w:r>
    </w:p>
    <w:p w:rsidR="00EF7A0C" w:rsidRPr="0099087F" w:rsidRDefault="00EF7A0C" w:rsidP="00EF7A0C">
      <w:pPr>
        <w:pStyle w:val="Default"/>
        <w:jc w:val="both"/>
        <w:rPr>
          <w:rFonts w:ascii="Times New Roman" w:hAnsi="Times New Roman" w:cs="Times New Roman"/>
          <w:sz w:val="22"/>
          <w:szCs w:val="22"/>
        </w:rPr>
      </w:pPr>
    </w:p>
    <w:p w:rsidR="00EF7A0C" w:rsidRPr="0099087F" w:rsidRDefault="00EF7A0C" w:rsidP="00EF7A0C">
      <w:pPr>
        <w:pStyle w:val="Default"/>
        <w:jc w:val="both"/>
        <w:rPr>
          <w:rFonts w:ascii="Times New Roman" w:hAnsi="Times New Roman" w:cs="Times New Roman"/>
          <w:sz w:val="22"/>
          <w:szCs w:val="22"/>
        </w:rPr>
      </w:pPr>
      <w:r w:rsidRPr="0099087F">
        <w:rPr>
          <w:rFonts w:ascii="Times New Roman" w:hAnsi="Times New Roman" w:cs="Times New Roman"/>
          <w:sz w:val="22"/>
          <w:szCs w:val="22"/>
        </w:rPr>
        <w:t>-In caso di subappalto, ove si tratti di società schermate da persone giuridiche estere o fiduciarie, obbligo di effettuare adeguate verifiche per identificare il titolare effettivo dell’impresa subappaltatrice in sede di autorizzazione del subappalto.</w:t>
      </w:r>
    </w:p>
    <w:p w:rsidR="00EF7A0C" w:rsidRPr="0099087F" w:rsidRDefault="00EF7A0C" w:rsidP="00EF7A0C">
      <w:pPr>
        <w:pStyle w:val="Default"/>
        <w:jc w:val="both"/>
        <w:rPr>
          <w:rFonts w:ascii="Times New Roman" w:hAnsi="Times New Roman" w:cs="Times New Roman"/>
          <w:sz w:val="22"/>
          <w:szCs w:val="22"/>
        </w:rPr>
      </w:pPr>
    </w:p>
    <w:p w:rsidR="00EF7A0C" w:rsidRPr="0099087F" w:rsidRDefault="00EF7A0C" w:rsidP="00EF7A0C">
      <w:pPr>
        <w:pStyle w:val="Default"/>
        <w:jc w:val="both"/>
        <w:rPr>
          <w:rFonts w:ascii="Times New Roman" w:hAnsi="Times New Roman" w:cs="Times New Roman"/>
          <w:sz w:val="22"/>
          <w:szCs w:val="22"/>
        </w:rPr>
      </w:pPr>
      <w:r w:rsidRPr="0099087F">
        <w:rPr>
          <w:rFonts w:ascii="Times New Roman" w:hAnsi="Times New Roman" w:cs="Times New Roman"/>
          <w:sz w:val="22"/>
          <w:szCs w:val="22"/>
        </w:rPr>
        <w:t xml:space="preserve">-Per opere di importo rilevante (lavori di importo superiore alla soglia comunitaria), pubblicazione online di rapporti periodici che sintetizzino, in modo chiaro ed intellegibile, l’andamento del contratto rispetto a tempi, costi e modalità preventivate in modo da favorire la più ampia informazione possibile. </w:t>
      </w:r>
    </w:p>
    <w:p w:rsidR="00EF7A0C" w:rsidRPr="0099087F" w:rsidRDefault="00EF7A0C" w:rsidP="00EF7A0C">
      <w:pPr>
        <w:pStyle w:val="Default"/>
        <w:jc w:val="both"/>
        <w:rPr>
          <w:rFonts w:ascii="Times New Roman" w:hAnsi="Times New Roman" w:cs="Times New Roman"/>
          <w:sz w:val="22"/>
          <w:szCs w:val="22"/>
        </w:rPr>
      </w:pPr>
    </w:p>
    <w:p w:rsidR="00EF7A0C" w:rsidRPr="0099087F" w:rsidRDefault="00EF7A0C" w:rsidP="00EF7A0C">
      <w:pPr>
        <w:pStyle w:val="Default"/>
        <w:jc w:val="both"/>
        <w:rPr>
          <w:rFonts w:ascii="Times New Roman" w:hAnsi="Times New Roman" w:cs="Times New Roman"/>
          <w:sz w:val="22"/>
          <w:szCs w:val="22"/>
        </w:rPr>
      </w:pPr>
      <w:r w:rsidRPr="0099087F">
        <w:rPr>
          <w:rFonts w:ascii="Times New Roman" w:hAnsi="Times New Roman" w:cs="Times New Roman"/>
          <w:sz w:val="22"/>
          <w:szCs w:val="22"/>
        </w:rPr>
        <w:t xml:space="preserve">-Pubblicazione, contestualmente alla loro adozione e almeno per tutta la durata del contratto, dei provvedimenti di adozione delle varianti. </w:t>
      </w:r>
    </w:p>
    <w:p w:rsidR="00EF7A0C" w:rsidRPr="0099087F" w:rsidRDefault="00EF7A0C" w:rsidP="00EF7A0C">
      <w:pPr>
        <w:pStyle w:val="Default"/>
        <w:jc w:val="both"/>
        <w:rPr>
          <w:rFonts w:ascii="Times New Roman" w:hAnsi="Times New Roman" w:cs="Times New Roman"/>
          <w:sz w:val="22"/>
          <w:szCs w:val="22"/>
        </w:rPr>
      </w:pPr>
    </w:p>
    <w:p w:rsidR="00EF7A0C" w:rsidRPr="0099087F" w:rsidRDefault="00EF7A0C" w:rsidP="00EF7A0C">
      <w:pPr>
        <w:pStyle w:val="Default"/>
        <w:jc w:val="both"/>
        <w:rPr>
          <w:rFonts w:ascii="Times New Roman" w:hAnsi="Times New Roman" w:cs="Times New Roman"/>
          <w:sz w:val="22"/>
          <w:szCs w:val="22"/>
        </w:rPr>
      </w:pPr>
      <w:r w:rsidRPr="0099087F">
        <w:rPr>
          <w:rFonts w:ascii="Times New Roman" w:hAnsi="Times New Roman" w:cs="Times New Roman"/>
          <w:sz w:val="22"/>
          <w:szCs w:val="22"/>
        </w:rPr>
        <w:t>-Fermo restando l’obbligo di oscurare i dati personali, relativi al segreto industriale o commerciale, pubblicazione degli acc</w:t>
      </w:r>
      <w:r w:rsidR="0099087F">
        <w:rPr>
          <w:rFonts w:ascii="Times New Roman" w:hAnsi="Times New Roman" w:cs="Times New Roman"/>
          <w:sz w:val="22"/>
          <w:szCs w:val="22"/>
        </w:rPr>
        <w:t>ordi bonari e delle transazioni.</w:t>
      </w:r>
    </w:p>
    <w:p w:rsidR="00EB7B13" w:rsidRPr="0099087F" w:rsidRDefault="00EB7B13" w:rsidP="00D67A1C">
      <w:pPr>
        <w:autoSpaceDE w:val="0"/>
        <w:autoSpaceDN w:val="0"/>
        <w:adjustRightInd w:val="0"/>
        <w:spacing w:after="0" w:line="240" w:lineRule="auto"/>
        <w:jc w:val="both"/>
        <w:rPr>
          <w:rFonts w:ascii="Times New Roman" w:hAnsi="Times New Roman" w:cs="Times New Roman"/>
        </w:rPr>
      </w:pPr>
    </w:p>
    <w:p w:rsidR="00AE6CE1" w:rsidRPr="0099087F" w:rsidRDefault="00AE6CE1" w:rsidP="00AE6CE1">
      <w:pPr>
        <w:autoSpaceDE w:val="0"/>
        <w:autoSpaceDN w:val="0"/>
        <w:adjustRightInd w:val="0"/>
        <w:spacing w:after="0" w:line="240" w:lineRule="auto"/>
        <w:jc w:val="both"/>
        <w:rPr>
          <w:rFonts w:ascii="Times New Roman" w:hAnsi="Times New Roman" w:cs="Times New Roman"/>
          <w:u w:val="single"/>
        </w:rPr>
      </w:pPr>
      <w:r w:rsidRPr="00116B1D">
        <w:rPr>
          <w:rFonts w:ascii="Times New Roman" w:hAnsi="Times New Roman" w:cs="Times New Roman"/>
          <w:highlight w:val="lightGray"/>
          <w:u w:val="single"/>
        </w:rPr>
        <w:t>Fase di rendicontazione del contratto</w:t>
      </w:r>
    </w:p>
    <w:p w:rsidR="00EB7B13" w:rsidRPr="0099087F" w:rsidRDefault="00EB7B13" w:rsidP="00D67A1C">
      <w:pPr>
        <w:autoSpaceDE w:val="0"/>
        <w:autoSpaceDN w:val="0"/>
        <w:adjustRightInd w:val="0"/>
        <w:spacing w:after="0" w:line="240" w:lineRule="auto"/>
        <w:jc w:val="both"/>
        <w:rPr>
          <w:rFonts w:ascii="Times New Roman" w:hAnsi="Times New Roman" w:cs="Times New Roman"/>
        </w:rPr>
      </w:pPr>
    </w:p>
    <w:p w:rsidR="00AE6CE1" w:rsidRPr="0099087F" w:rsidRDefault="00543E8C" w:rsidP="00543E8C">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AE6CE1" w:rsidRPr="0099087F">
        <w:rPr>
          <w:rFonts w:ascii="Times New Roman" w:hAnsi="Times New Roman" w:cs="Times New Roman"/>
          <w:sz w:val="22"/>
          <w:szCs w:val="22"/>
        </w:rPr>
        <w:t>Predisposizione e pubblicazione di elenchi aperti di soggetti in possesso dei requisiti per la nomina dei collaudatori, da selezionare di vo</w:t>
      </w:r>
      <w:r w:rsidRPr="0099087F">
        <w:rPr>
          <w:rFonts w:ascii="Times New Roman" w:hAnsi="Times New Roman" w:cs="Times New Roman"/>
          <w:sz w:val="22"/>
          <w:szCs w:val="22"/>
        </w:rPr>
        <w:t>lta in volta tramite sorteggio</w:t>
      </w:r>
      <w:r w:rsidR="0099087F">
        <w:rPr>
          <w:rFonts w:ascii="Times New Roman" w:hAnsi="Times New Roman" w:cs="Times New Roman"/>
          <w:sz w:val="22"/>
          <w:szCs w:val="22"/>
        </w:rPr>
        <w:t>.</w:t>
      </w:r>
    </w:p>
    <w:p w:rsidR="00543E8C" w:rsidRPr="0099087F" w:rsidRDefault="00543E8C" w:rsidP="00543E8C">
      <w:pPr>
        <w:pStyle w:val="Default"/>
        <w:jc w:val="both"/>
        <w:rPr>
          <w:rFonts w:ascii="Times New Roman" w:hAnsi="Times New Roman" w:cs="Times New Roman"/>
          <w:sz w:val="22"/>
          <w:szCs w:val="22"/>
        </w:rPr>
      </w:pPr>
    </w:p>
    <w:p w:rsidR="00AE6CE1" w:rsidRPr="0099087F" w:rsidRDefault="00543E8C" w:rsidP="00543E8C">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AE6CE1" w:rsidRPr="0099087F">
        <w:rPr>
          <w:rFonts w:ascii="Times New Roman" w:hAnsi="Times New Roman" w:cs="Times New Roman"/>
          <w:sz w:val="22"/>
          <w:szCs w:val="22"/>
        </w:rPr>
        <w:t>Pubblicazione delle modalità di scelta, dei nominativi e della qualifica professionale dei componenti</w:t>
      </w:r>
      <w:r w:rsidRPr="0099087F">
        <w:rPr>
          <w:rFonts w:ascii="Times New Roman" w:hAnsi="Times New Roman" w:cs="Times New Roman"/>
          <w:sz w:val="22"/>
          <w:szCs w:val="22"/>
        </w:rPr>
        <w:t xml:space="preserve"> delle commissioni di collaudo</w:t>
      </w:r>
      <w:r w:rsidR="0099087F">
        <w:rPr>
          <w:rFonts w:ascii="Times New Roman" w:hAnsi="Times New Roman" w:cs="Times New Roman"/>
          <w:sz w:val="22"/>
          <w:szCs w:val="22"/>
        </w:rPr>
        <w:t>.</w:t>
      </w:r>
    </w:p>
    <w:p w:rsidR="00543E8C" w:rsidRPr="0099087F" w:rsidRDefault="00543E8C" w:rsidP="00543E8C">
      <w:pPr>
        <w:pStyle w:val="Default"/>
        <w:jc w:val="both"/>
        <w:rPr>
          <w:rFonts w:ascii="Times New Roman" w:hAnsi="Times New Roman" w:cs="Times New Roman"/>
          <w:sz w:val="22"/>
          <w:szCs w:val="22"/>
        </w:rPr>
      </w:pPr>
    </w:p>
    <w:p w:rsidR="00AE6CE1" w:rsidRPr="0099087F" w:rsidRDefault="00543E8C" w:rsidP="00543E8C">
      <w:pPr>
        <w:pStyle w:val="Default"/>
        <w:jc w:val="both"/>
        <w:rPr>
          <w:rFonts w:ascii="Times New Roman" w:hAnsi="Times New Roman" w:cs="Times New Roman"/>
          <w:sz w:val="22"/>
          <w:szCs w:val="22"/>
        </w:rPr>
      </w:pPr>
      <w:r w:rsidRPr="0099087F">
        <w:rPr>
          <w:rFonts w:ascii="Times New Roman" w:hAnsi="Times New Roman" w:cs="Times New Roman"/>
          <w:sz w:val="22"/>
          <w:szCs w:val="22"/>
        </w:rPr>
        <w:t>-</w:t>
      </w:r>
      <w:r w:rsidR="00AE6CE1" w:rsidRPr="0099087F">
        <w:rPr>
          <w:rFonts w:ascii="Times New Roman" w:hAnsi="Times New Roman" w:cs="Times New Roman"/>
          <w:sz w:val="22"/>
          <w:szCs w:val="22"/>
        </w:rPr>
        <w:t>Predisposizione di sistemi di controlli incrociati, all’interno della stazione appaltante, sui provvedimenti di nomina dei collaudatori per verificar</w:t>
      </w:r>
      <w:r w:rsidRPr="0099087F">
        <w:rPr>
          <w:rFonts w:ascii="Times New Roman" w:hAnsi="Times New Roman" w:cs="Times New Roman"/>
          <w:sz w:val="22"/>
          <w:szCs w:val="22"/>
        </w:rPr>
        <w:t>ne le competenze e la rotazione</w:t>
      </w:r>
      <w:r w:rsidR="0099087F">
        <w:rPr>
          <w:rFonts w:ascii="Times New Roman" w:hAnsi="Times New Roman" w:cs="Times New Roman"/>
          <w:sz w:val="22"/>
          <w:szCs w:val="22"/>
        </w:rPr>
        <w:t>.</w:t>
      </w:r>
    </w:p>
    <w:p w:rsidR="00135DB7" w:rsidRPr="0099087F" w:rsidRDefault="00135DB7" w:rsidP="000F3136">
      <w:pPr>
        <w:autoSpaceDE w:val="0"/>
        <w:autoSpaceDN w:val="0"/>
        <w:adjustRightInd w:val="0"/>
        <w:spacing w:after="0" w:line="240" w:lineRule="auto"/>
        <w:jc w:val="both"/>
        <w:rPr>
          <w:rFonts w:ascii="Times New Roman" w:hAnsi="Times New Roman" w:cs="Times New Roman"/>
          <w:bCs/>
        </w:rPr>
      </w:pPr>
    </w:p>
    <w:p w:rsidR="00135DB7" w:rsidRPr="006514AD" w:rsidRDefault="00D67A1C" w:rsidP="00D67A1C">
      <w:pPr>
        <w:autoSpaceDE w:val="0"/>
        <w:autoSpaceDN w:val="0"/>
        <w:adjustRightInd w:val="0"/>
        <w:spacing w:after="0" w:line="240" w:lineRule="auto"/>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rPr>
        <w:t>Per quanto riguarda l'arbitrato, l'ente applica, per ogni ipotesi contrattuale, le prescrizioni dell'art. 1 commi 19-25 della L.</w:t>
      </w:r>
      <w:r w:rsidR="0099087F">
        <w:rPr>
          <w:rFonts w:ascii="Times New Roman" w:hAnsi="Times New Roman" w:cs="Times New Roman"/>
        </w:rPr>
        <w:t xml:space="preserve"> 190/2012 e degli artt. 209 e 210</w:t>
      </w:r>
      <w:r w:rsidRPr="006514AD">
        <w:rPr>
          <w:rFonts w:ascii="Times New Roman" w:hAnsi="Times New Roman" w:cs="Times New Roman"/>
        </w:rPr>
        <w:t xml:space="preserve"> del </w:t>
      </w:r>
      <w:r w:rsidR="00543E8C" w:rsidRPr="006514AD">
        <w:rPr>
          <w:rFonts w:ascii="Times New Roman" w:hAnsi="Times New Roman" w:cs="Times New Roman"/>
        </w:rPr>
        <w:t>d.lgs.</w:t>
      </w:r>
      <w:r w:rsidR="0099087F">
        <w:rPr>
          <w:rFonts w:ascii="Times New Roman" w:hAnsi="Times New Roman" w:cs="Times New Roman"/>
        </w:rPr>
        <w:t xml:space="preserve"> 50/201</w:t>
      </w:r>
      <w:r w:rsidRPr="006514AD">
        <w:rPr>
          <w:rFonts w:ascii="Times New Roman" w:hAnsi="Times New Roman" w:cs="Times New Roman"/>
        </w:rPr>
        <w:t>6</w:t>
      </w:r>
      <w:r w:rsidR="0099087F">
        <w:rPr>
          <w:rFonts w:ascii="Times New Roman" w:hAnsi="Times New Roman" w:cs="Times New Roman"/>
        </w:rPr>
        <w:t>.</w:t>
      </w:r>
    </w:p>
    <w:p w:rsidR="00D67A1C" w:rsidRPr="006514AD" w:rsidRDefault="00D67A1C" w:rsidP="000F3136">
      <w:pPr>
        <w:autoSpaceDE w:val="0"/>
        <w:autoSpaceDN w:val="0"/>
        <w:adjustRightInd w:val="0"/>
        <w:spacing w:after="0" w:line="240" w:lineRule="auto"/>
        <w:jc w:val="both"/>
        <w:rPr>
          <w:rFonts w:ascii="Times New Roman" w:hAnsi="Times New Roman" w:cs="Times New Roman"/>
          <w:bCs/>
        </w:rPr>
      </w:pPr>
    </w:p>
    <w:p w:rsidR="00D67A1C" w:rsidRPr="006514AD" w:rsidRDefault="00D67A1C" w:rsidP="00D67A1C">
      <w:pPr>
        <w:autoSpaceDE w:val="0"/>
        <w:autoSpaceDN w:val="0"/>
        <w:adjustRightInd w:val="0"/>
        <w:spacing w:after="0" w:line="240" w:lineRule="auto"/>
        <w:jc w:val="both"/>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rPr>
        <w:t xml:space="preserve">I componenti le </w:t>
      </w:r>
      <w:r w:rsidR="00543E8C">
        <w:rPr>
          <w:rFonts w:ascii="Times New Roman" w:hAnsi="Times New Roman" w:cs="Times New Roman"/>
          <w:b/>
          <w:bCs/>
        </w:rPr>
        <w:t xml:space="preserve">commissioni </w:t>
      </w:r>
      <w:r w:rsidRPr="006514AD">
        <w:rPr>
          <w:rFonts w:ascii="Times New Roman" w:hAnsi="Times New Roman" w:cs="Times New Roman"/>
          <w:b/>
          <w:bCs/>
        </w:rPr>
        <w:t xml:space="preserve">di concorso </w:t>
      </w:r>
      <w:r w:rsidRPr="006514AD">
        <w:rPr>
          <w:rFonts w:ascii="Times New Roman" w:hAnsi="Times New Roman" w:cs="Times New Roman"/>
        </w:rPr>
        <w:t>devono rendere, all’atto dell’accettazione della nomina, dichiarazione di non trovarsi in rapporti di parentela e/o di lavoro e/o professionali</w:t>
      </w:r>
      <w:r w:rsidR="00543E8C">
        <w:rPr>
          <w:rFonts w:ascii="Times New Roman" w:hAnsi="Times New Roman" w:cs="Times New Roman"/>
        </w:rPr>
        <w:t xml:space="preserve"> con i partecipanti </w:t>
      </w:r>
      <w:r w:rsidRPr="006514AD">
        <w:rPr>
          <w:rFonts w:ascii="Times New Roman" w:hAnsi="Times New Roman" w:cs="Times New Roman"/>
        </w:rPr>
        <w:t>al concorso, con gli Amministratori, con i Dirigenti o Responsabili di s</w:t>
      </w:r>
      <w:r w:rsidR="00543E8C">
        <w:rPr>
          <w:rFonts w:ascii="Times New Roman" w:hAnsi="Times New Roman" w:cs="Times New Roman"/>
        </w:rPr>
        <w:t xml:space="preserve">ervizio interessati </w:t>
      </w:r>
      <w:r w:rsidRPr="006514AD">
        <w:rPr>
          <w:rFonts w:ascii="Times New Roman" w:hAnsi="Times New Roman" w:cs="Times New Roman"/>
        </w:rPr>
        <w:t>al concorso e loro parenti od affini entro il secondo grado</w:t>
      </w:r>
      <w:r w:rsidR="00543E8C">
        <w:rPr>
          <w:rFonts w:ascii="Times New Roman" w:hAnsi="Times New Roman" w:cs="Times New Roman"/>
        </w:rPr>
        <w:t>.</w:t>
      </w:r>
    </w:p>
    <w:p w:rsidR="00D67A1C" w:rsidRPr="006514AD" w:rsidRDefault="00D67A1C" w:rsidP="00D67A1C">
      <w:pPr>
        <w:autoSpaceDE w:val="0"/>
        <w:autoSpaceDN w:val="0"/>
        <w:adjustRightInd w:val="0"/>
        <w:spacing w:after="0" w:line="240" w:lineRule="auto"/>
        <w:jc w:val="both"/>
        <w:rPr>
          <w:rFonts w:ascii="Times New Roman" w:hAnsi="Times New Roman" w:cs="Times New Roman"/>
          <w:bCs/>
        </w:rPr>
      </w:pPr>
    </w:p>
    <w:p w:rsidR="00D67A1C" w:rsidRPr="006514AD" w:rsidRDefault="00D67A1C" w:rsidP="00D67A1C">
      <w:pPr>
        <w:autoSpaceDE w:val="0"/>
        <w:autoSpaceDN w:val="0"/>
        <w:adjustRightInd w:val="0"/>
        <w:spacing w:after="0" w:line="240" w:lineRule="auto"/>
        <w:jc w:val="both"/>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b/>
          <w:bCs/>
        </w:rPr>
        <w:t xml:space="preserve">Sovvenzioni, contributi, sussidi, ausili finanziari, benefici e vantaggi economici di qualunque genere </w:t>
      </w:r>
      <w:r w:rsidRPr="006514AD">
        <w:rPr>
          <w:rFonts w:ascii="Times New Roman" w:hAnsi="Times New Roman" w:cs="Times New Roman"/>
        </w:rPr>
        <w:t>sono elargiti esclusivamente alle condizioni predeterminate secondo la disciplina dei regolamenti</w:t>
      </w:r>
      <w:r w:rsidRPr="006514AD">
        <w:rPr>
          <w:rFonts w:ascii="Times New Roman" w:hAnsi="Times New Roman" w:cs="Times New Roman"/>
          <w:b/>
          <w:bCs/>
        </w:rPr>
        <w:t xml:space="preserve"> </w:t>
      </w:r>
      <w:r w:rsidRPr="006514AD">
        <w:rPr>
          <w:rFonts w:ascii="Times New Roman" w:hAnsi="Times New Roman" w:cs="Times New Roman"/>
        </w:rPr>
        <w:t>adottati ex art. 12 della L. 241/1990. Nel provvedimento devono essere enunciati i criteri di concessione,</w:t>
      </w:r>
      <w:r w:rsidRPr="006514AD">
        <w:rPr>
          <w:rFonts w:ascii="Times New Roman" w:hAnsi="Times New Roman" w:cs="Times New Roman"/>
          <w:b/>
          <w:bCs/>
        </w:rPr>
        <w:t xml:space="preserve"> </w:t>
      </w:r>
      <w:r w:rsidRPr="006514AD">
        <w:rPr>
          <w:rFonts w:ascii="Times New Roman" w:hAnsi="Times New Roman" w:cs="Times New Roman"/>
        </w:rPr>
        <w:t>erogazione, ammissione relativi allo specifico caso concreto. I provvedimenti sono pubblicati sul sito</w:t>
      </w:r>
      <w:r w:rsidRPr="006514AD">
        <w:rPr>
          <w:rFonts w:ascii="Times New Roman" w:hAnsi="Times New Roman" w:cs="Times New Roman"/>
          <w:b/>
          <w:bCs/>
        </w:rPr>
        <w:t xml:space="preserve"> </w:t>
      </w:r>
      <w:r w:rsidRPr="006514AD">
        <w:rPr>
          <w:rFonts w:ascii="Times New Roman" w:hAnsi="Times New Roman" w:cs="Times New Roman"/>
        </w:rPr>
        <w:t>istituzionale dell'ente nella sezione “</w:t>
      </w:r>
      <w:r w:rsidRPr="006514AD">
        <w:rPr>
          <w:rFonts w:ascii="Times New Roman" w:hAnsi="Times New Roman" w:cs="Times New Roman"/>
          <w:i/>
          <w:iCs/>
        </w:rPr>
        <w:t>amministrazione trasparente</w:t>
      </w:r>
      <w:r w:rsidRPr="006514AD">
        <w:rPr>
          <w:rFonts w:ascii="Times New Roman" w:hAnsi="Times New Roman" w:cs="Times New Roman"/>
        </w:rPr>
        <w:t>”.</w:t>
      </w:r>
    </w:p>
    <w:p w:rsidR="00D67A1C" w:rsidRPr="006514AD" w:rsidRDefault="00D67A1C" w:rsidP="00D67A1C">
      <w:pPr>
        <w:autoSpaceDE w:val="0"/>
        <w:autoSpaceDN w:val="0"/>
        <w:adjustRightInd w:val="0"/>
        <w:spacing w:after="0" w:line="240" w:lineRule="auto"/>
        <w:jc w:val="both"/>
        <w:rPr>
          <w:rFonts w:ascii="Times New Roman" w:hAnsi="Times New Roman" w:cs="Times New Roman"/>
        </w:rPr>
      </w:pPr>
    </w:p>
    <w:p w:rsidR="00D67A1C" w:rsidRPr="006514AD" w:rsidRDefault="00D67A1C" w:rsidP="00D67A1C">
      <w:pPr>
        <w:autoSpaceDE w:val="0"/>
        <w:autoSpaceDN w:val="0"/>
        <w:adjustRightInd w:val="0"/>
        <w:spacing w:after="0" w:line="240" w:lineRule="auto"/>
        <w:jc w:val="both"/>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rPr>
        <w:t xml:space="preserve">I </w:t>
      </w:r>
      <w:r w:rsidRPr="006514AD">
        <w:rPr>
          <w:rFonts w:ascii="Times New Roman" w:hAnsi="Times New Roman" w:cs="Times New Roman"/>
          <w:b/>
          <w:bCs/>
        </w:rPr>
        <w:t xml:space="preserve">concorsi e le procedure selettive del personale </w:t>
      </w:r>
      <w:r w:rsidRPr="006514AD">
        <w:rPr>
          <w:rFonts w:ascii="Times New Roman" w:hAnsi="Times New Roman" w:cs="Times New Roman"/>
        </w:rPr>
        <w:t xml:space="preserve">si svolgono secondo le prescrizioni del </w:t>
      </w:r>
      <w:r w:rsidR="00CC14D7" w:rsidRPr="006514AD">
        <w:rPr>
          <w:rFonts w:ascii="Times New Roman" w:hAnsi="Times New Roman" w:cs="Times New Roman"/>
        </w:rPr>
        <w:t>d.lgs.</w:t>
      </w:r>
      <w:r w:rsidRPr="006514AD">
        <w:rPr>
          <w:rFonts w:ascii="Times New Roman" w:hAnsi="Times New Roman" w:cs="Times New Roman"/>
        </w:rPr>
        <w:t xml:space="preserve"> 165/2001 e del relativo regolamento interno. Ogni provvedimento relativo a concorsi e procedure selettive è pubblicato sul sito istituzionale dell'ente nella sezione “</w:t>
      </w:r>
      <w:r w:rsidRPr="006514AD">
        <w:rPr>
          <w:rFonts w:ascii="Times New Roman" w:hAnsi="Times New Roman" w:cs="Times New Roman"/>
          <w:i/>
          <w:iCs/>
        </w:rPr>
        <w:t>amministrazione trasparente</w:t>
      </w:r>
      <w:r w:rsidRPr="006514AD">
        <w:rPr>
          <w:rFonts w:ascii="Times New Roman" w:hAnsi="Times New Roman" w:cs="Times New Roman"/>
        </w:rPr>
        <w:t>”.</w:t>
      </w:r>
    </w:p>
    <w:p w:rsidR="00D67A1C" w:rsidRPr="006514AD" w:rsidRDefault="00D67A1C" w:rsidP="00D67A1C">
      <w:pPr>
        <w:autoSpaceDE w:val="0"/>
        <w:autoSpaceDN w:val="0"/>
        <w:adjustRightInd w:val="0"/>
        <w:spacing w:after="0" w:line="240" w:lineRule="auto"/>
        <w:jc w:val="both"/>
        <w:rPr>
          <w:rFonts w:ascii="Times New Roman" w:hAnsi="Times New Roman" w:cs="Times New Roman"/>
        </w:rPr>
      </w:pPr>
    </w:p>
    <w:p w:rsidR="009A250C" w:rsidRDefault="009A250C" w:rsidP="009A250C">
      <w:pPr>
        <w:autoSpaceDE w:val="0"/>
        <w:autoSpaceDN w:val="0"/>
        <w:adjustRightInd w:val="0"/>
        <w:spacing w:after="0" w:line="240" w:lineRule="auto"/>
        <w:jc w:val="both"/>
        <w:rPr>
          <w:rFonts w:ascii="Times New Roman" w:hAnsi="Times New Roman" w:cs="Times New Roman"/>
        </w:rPr>
      </w:pPr>
      <w:r w:rsidRPr="006514AD">
        <w:rPr>
          <w:rFonts w:ascii="Symbol" w:hAnsi="Symbol" w:cs="Symbol"/>
        </w:rPr>
        <w:t></w:t>
      </w:r>
      <w:r w:rsidRPr="006514AD">
        <w:rPr>
          <w:rFonts w:ascii="Symbol" w:hAnsi="Symbol" w:cs="Symbol"/>
        </w:rPr>
        <w:t></w:t>
      </w:r>
      <w:r w:rsidRPr="006514AD">
        <w:rPr>
          <w:rFonts w:ascii="Times New Roman" w:hAnsi="Times New Roman" w:cs="Times New Roman"/>
        </w:rPr>
        <w:t xml:space="preserve">Nel conferimento, a soggetti esterni, degli </w:t>
      </w:r>
      <w:r w:rsidRPr="006514AD">
        <w:rPr>
          <w:rFonts w:ascii="Times New Roman" w:hAnsi="Times New Roman" w:cs="Times New Roman"/>
          <w:b/>
          <w:bCs/>
        </w:rPr>
        <w:t xml:space="preserve">incarichi individuali di collaborazione </w:t>
      </w:r>
      <w:r w:rsidRPr="006514AD">
        <w:rPr>
          <w:rFonts w:ascii="Times New Roman" w:hAnsi="Times New Roman" w:cs="Times New Roman"/>
        </w:rPr>
        <w:t>autonoma di natura occasionale o coordinata e continuativa, il responsabile deve rendere la dichiarazione con la quale attesta la carenza di professionalità interne.</w:t>
      </w:r>
    </w:p>
    <w:p w:rsidR="007E7D1F" w:rsidRDefault="007E7D1F" w:rsidP="009A250C">
      <w:pPr>
        <w:autoSpaceDE w:val="0"/>
        <w:autoSpaceDN w:val="0"/>
        <w:adjustRightInd w:val="0"/>
        <w:spacing w:after="0" w:line="240" w:lineRule="auto"/>
        <w:jc w:val="both"/>
        <w:rPr>
          <w:rFonts w:ascii="Times New Roman" w:hAnsi="Times New Roman" w:cs="Times New Roman"/>
        </w:rPr>
      </w:pPr>
    </w:p>
    <w:p w:rsidR="007E7D1F" w:rsidRDefault="007E7D1F" w:rsidP="007E7D1F">
      <w:pPr>
        <w:spacing w:after="0" w:line="240" w:lineRule="auto"/>
        <w:jc w:val="both"/>
        <w:rPr>
          <w:rFonts w:ascii="Cambria" w:hAnsi="Cambria"/>
        </w:rPr>
      </w:pPr>
      <w:r w:rsidRPr="006514AD">
        <w:rPr>
          <w:rFonts w:ascii="Symbol" w:hAnsi="Symbol" w:cs="Symbol"/>
        </w:rPr>
        <w:t></w:t>
      </w:r>
      <w:r w:rsidRPr="006514AD">
        <w:rPr>
          <w:rFonts w:ascii="Symbol" w:hAnsi="Symbol" w:cs="Symbol"/>
        </w:rPr>
        <w:t></w:t>
      </w:r>
      <w:r>
        <w:rPr>
          <w:rFonts w:ascii="Times New Roman" w:hAnsi="Times New Roman" w:cs="Times New Roman"/>
        </w:rPr>
        <w:t>Ai fini del</w:t>
      </w:r>
      <w:r w:rsidRPr="006514AD">
        <w:rPr>
          <w:rFonts w:ascii="Times New Roman" w:hAnsi="Times New Roman" w:cs="Times New Roman"/>
        </w:rPr>
        <w:t xml:space="preserve"> conferimento</w:t>
      </w:r>
      <w:r>
        <w:rPr>
          <w:rFonts w:ascii="Times New Roman" w:hAnsi="Times New Roman" w:cs="Times New Roman"/>
        </w:rPr>
        <w:t xml:space="preserve"> di </w:t>
      </w:r>
      <w:r w:rsidRPr="00244321">
        <w:rPr>
          <w:rFonts w:ascii="Times New Roman" w:hAnsi="Times New Roman" w:cs="Times New Roman"/>
          <w:b/>
        </w:rPr>
        <w:t>incarichi di patrocinio/mandato difensivo</w:t>
      </w:r>
      <w:r>
        <w:rPr>
          <w:rFonts w:ascii="Times New Roman" w:hAnsi="Times New Roman" w:cs="Times New Roman"/>
        </w:rPr>
        <w:t xml:space="preserve"> a legali esterni, </w:t>
      </w:r>
      <w:r>
        <w:rPr>
          <w:rFonts w:ascii="Cambria" w:hAnsi="Cambria"/>
        </w:rPr>
        <w:t>a seguito</w:t>
      </w:r>
      <w:r w:rsidRPr="007E7D1F">
        <w:rPr>
          <w:rFonts w:ascii="Cambria" w:hAnsi="Cambria"/>
        </w:rPr>
        <w:t xml:space="preserve"> </w:t>
      </w:r>
      <w:r>
        <w:rPr>
          <w:rFonts w:ascii="Cambria" w:hAnsi="Cambria"/>
        </w:rPr>
        <w:t xml:space="preserve">della pubblicazione </w:t>
      </w:r>
      <w:r w:rsidRPr="006542B8">
        <w:rPr>
          <w:rFonts w:ascii="Cambria" w:hAnsi="Cambria"/>
        </w:rPr>
        <w:t xml:space="preserve">sul sito aziendale </w:t>
      </w:r>
      <w:r>
        <w:rPr>
          <w:rFonts w:ascii="Cambria" w:hAnsi="Cambria"/>
        </w:rPr>
        <w:t>di un avviso pubblico permanente per la costituzione di un elenco di avvocati esterni cui conferire incarichi di assistenza</w:t>
      </w:r>
      <w:r w:rsidRPr="006542B8">
        <w:rPr>
          <w:rFonts w:ascii="Cambria" w:hAnsi="Cambria"/>
        </w:rPr>
        <w:t xml:space="preserve"> in giudi</w:t>
      </w:r>
      <w:r w:rsidR="00A93294">
        <w:rPr>
          <w:rFonts w:ascii="Cambria" w:hAnsi="Cambria"/>
        </w:rPr>
        <w:t>zio, con d</w:t>
      </w:r>
      <w:r w:rsidRPr="006542B8">
        <w:rPr>
          <w:rFonts w:ascii="Cambria" w:hAnsi="Cambria"/>
        </w:rPr>
        <w:t>eterminazione n. 757 del 2</w:t>
      </w:r>
      <w:r>
        <w:rPr>
          <w:rFonts w:ascii="Cambria" w:hAnsi="Cambria"/>
        </w:rPr>
        <w:t>2.11.2016 del Direttore Generale, è stato appro</w:t>
      </w:r>
      <w:r w:rsidR="00A93294">
        <w:rPr>
          <w:rFonts w:ascii="Cambria" w:hAnsi="Cambria"/>
        </w:rPr>
        <w:t xml:space="preserve">vato il predetto elenco; elenco </w:t>
      </w:r>
      <w:r w:rsidRPr="006542B8">
        <w:rPr>
          <w:rFonts w:ascii="Cambria" w:hAnsi="Cambria"/>
        </w:rPr>
        <w:t xml:space="preserve">pubblicato </w:t>
      </w:r>
      <w:r w:rsidR="00A93294">
        <w:rPr>
          <w:rFonts w:ascii="Cambria" w:hAnsi="Cambria"/>
        </w:rPr>
        <w:t>sul sito aziendale nella sez.</w:t>
      </w:r>
      <w:r>
        <w:rPr>
          <w:rFonts w:ascii="Cambria" w:hAnsi="Cambria"/>
        </w:rPr>
        <w:t xml:space="preserve"> </w:t>
      </w:r>
      <w:r w:rsidR="00A93294">
        <w:rPr>
          <w:rFonts w:ascii="Cambria" w:hAnsi="Cambria"/>
        </w:rPr>
        <w:t>“</w:t>
      </w:r>
      <w:r>
        <w:rPr>
          <w:rFonts w:ascii="Cambria" w:hAnsi="Cambria"/>
        </w:rPr>
        <w:t>amministrazione trasparente</w:t>
      </w:r>
      <w:r w:rsidR="003438D8">
        <w:rPr>
          <w:rFonts w:ascii="Cambria" w:hAnsi="Cambria"/>
        </w:rPr>
        <w:t>”, sottosezione</w:t>
      </w:r>
      <w:r>
        <w:rPr>
          <w:rFonts w:ascii="Cambria" w:hAnsi="Cambria"/>
        </w:rPr>
        <w:t xml:space="preserve"> “bandi di gara e contratti”.</w:t>
      </w:r>
    </w:p>
    <w:p w:rsidR="002B3853" w:rsidRPr="00244321" w:rsidRDefault="003828B4" w:rsidP="007E7D1F">
      <w:pPr>
        <w:spacing w:after="0" w:line="240" w:lineRule="auto"/>
        <w:jc w:val="both"/>
        <w:rPr>
          <w:rFonts w:ascii="Cambria" w:hAnsi="Cambria"/>
        </w:rPr>
      </w:pPr>
      <w:hyperlink r:id="rId10" w:history="1">
        <w:r w:rsidR="00EA68F0" w:rsidRPr="00CB3907">
          <w:rPr>
            <w:rStyle w:val="Collegamentoipertestuale"/>
            <w:rFonts w:ascii="Cambria" w:hAnsi="Cambria"/>
            <w:color w:val="auto"/>
          </w:rPr>
          <w:t>http://www.aspbologna.it/files/Elenco_Avvocati_esterni_rel_22_11_2016.pdf</w:t>
        </w:r>
      </w:hyperlink>
      <w:r w:rsidR="00EA68F0" w:rsidRPr="00244321">
        <w:rPr>
          <w:rFonts w:ascii="Cambria" w:hAnsi="Cambria"/>
        </w:rPr>
        <w:t xml:space="preserve"> </w:t>
      </w:r>
    </w:p>
    <w:p w:rsidR="009A250C" w:rsidRPr="006514AD" w:rsidRDefault="009A250C" w:rsidP="00D67A1C">
      <w:pPr>
        <w:autoSpaceDE w:val="0"/>
        <w:autoSpaceDN w:val="0"/>
        <w:adjustRightInd w:val="0"/>
        <w:spacing w:after="0" w:line="240" w:lineRule="auto"/>
        <w:jc w:val="both"/>
        <w:rPr>
          <w:rFonts w:ascii="Times New Roman" w:hAnsi="Times New Roman" w:cs="Times New Roman"/>
        </w:rPr>
      </w:pPr>
    </w:p>
    <w:p w:rsidR="009A250C" w:rsidRPr="006514AD" w:rsidRDefault="009A250C" w:rsidP="009A250C">
      <w:pPr>
        <w:autoSpaceDE w:val="0"/>
        <w:autoSpaceDN w:val="0"/>
        <w:adjustRightInd w:val="0"/>
        <w:spacing w:after="0" w:line="240" w:lineRule="auto"/>
        <w:rPr>
          <w:rFonts w:ascii="Times New Roman" w:hAnsi="Times New Roman" w:cs="Times New Roman"/>
        </w:rPr>
      </w:pPr>
      <w:r w:rsidRPr="006514AD">
        <w:rPr>
          <w:rFonts w:ascii="Times New Roman" w:hAnsi="Times New Roman" w:cs="Times New Roman"/>
          <w:highlight w:val="lightGray"/>
        </w:rPr>
        <w:t>Misure comuni a tutti i livelli di rischio individuati dal Piano</w:t>
      </w:r>
    </w:p>
    <w:p w:rsidR="009A250C" w:rsidRPr="006514AD" w:rsidRDefault="009A250C" w:rsidP="009A250C">
      <w:pPr>
        <w:autoSpaceDE w:val="0"/>
        <w:autoSpaceDN w:val="0"/>
        <w:adjustRightInd w:val="0"/>
        <w:spacing w:after="0" w:line="240" w:lineRule="auto"/>
        <w:jc w:val="both"/>
        <w:rPr>
          <w:rFonts w:ascii="Times New Roman" w:hAnsi="Times New Roman" w:cs="Times New Roman"/>
        </w:rPr>
      </w:pPr>
    </w:p>
    <w:p w:rsidR="00D67A1C" w:rsidRPr="006514AD" w:rsidRDefault="009A250C" w:rsidP="009A250C">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rPr>
        <w:t xml:space="preserve">Soggetti responsabili: tutti i </w:t>
      </w:r>
      <w:r w:rsidR="00752F94" w:rsidRPr="006514AD">
        <w:rPr>
          <w:rFonts w:ascii="Times New Roman" w:hAnsi="Times New Roman" w:cs="Times New Roman"/>
        </w:rPr>
        <w:t>Direttori/</w:t>
      </w:r>
      <w:r w:rsidRPr="006514AD">
        <w:rPr>
          <w:rFonts w:ascii="Times New Roman" w:hAnsi="Times New Roman" w:cs="Times New Roman"/>
        </w:rPr>
        <w:t>Dirigenti – tutti i dipendenti</w:t>
      </w:r>
    </w:p>
    <w:p w:rsidR="009A250C" w:rsidRPr="006514AD" w:rsidRDefault="009A250C" w:rsidP="00D67A1C">
      <w:pPr>
        <w:autoSpaceDE w:val="0"/>
        <w:autoSpaceDN w:val="0"/>
        <w:adjustRightInd w:val="0"/>
        <w:spacing w:after="0" w:line="240" w:lineRule="auto"/>
        <w:jc w:val="both"/>
        <w:rPr>
          <w:rFonts w:ascii="Times New Roman" w:hAnsi="Times New Roman" w:cs="Times New Roman"/>
          <w:bCs/>
        </w:rPr>
      </w:pPr>
    </w:p>
    <w:p w:rsidR="00CE7211" w:rsidRPr="006514AD" w:rsidRDefault="00CE7211" w:rsidP="00CE7211">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highlight w:val="yellow"/>
        </w:rPr>
        <w:t>H - INCONFERIBILITÀ E INCOMPATIBILITÀ DI INCARICHI DIRIGENZIALI E INCARICHI AMMINISTRATIVI DI VERTICE</w:t>
      </w:r>
    </w:p>
    <w:p w:rsidR="00CE7211" w:rsidRDefault="00CE7211" w:rsidP="00CE7211">
      <w:pPr>
        <w:autoSpaceDE w:val="0"/>
        <w:autoSpaceDN w:val="0"/>
        <w:adjustRightInd w:val="0"/>
        <w:spacing w:after="0" w:line="240" w:lineRule="auto"/>
        <w:jc w:val="both"/>
        <w:rPr>
          <w:rFonts w:ascii="Times New Roman" w:hAnsi="Times New Roman" w:cs="Times New Roman"/>
        </w:rPr>
      </w:pPr>
    </w:p>
    <w:p w:rsidR="003C5AF4" w:rsidRPr="00EA78A7" w:rsidRDefault="00861E57" w:rsidP="003C5AF4">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lastRenderedPageBreak/>
        <w:t xml:space="preserve">Il d.lgs. </w:t>
      </w:r>
      <w:r w:rsidR="003C5AF4" w:rsidRPr="00EA78A7">
        <w:rPr>
          <w:rFonts w:ascii="Times New Roman" w:hAnsi="Times New Roman" w:cs="Times New Roman"/>
        </w:rPr>
        <w:t>39/2013 ha attuato la delega stabilita dai commi</w:t>
      </w:r>
      <w:r w:rsidRPr="00EA78A7">
        <w:rPr>
          <w:rFonts w:ascii="Times New Roman" w:hAnsi="Times New Roman" w:cs="Times New Roman"/>
        </w:rPr>
        <w:t xml:space="preserve"> 49 e 50 dell’art. 1 della L.</w:t>
      </w:r>
      <w:r w:rsidR="003C5AF4" w:rsidRPr="00EA78A7">
        <w:rPr>
          <w:rFonts w:ascii="Times New Roman" w:hAnsi="Times New Roman" w:cs="Times New Roman"/>
        </w:rPr>
        <w:t xml:space="preserve"> 190/2012, prevedendo fattispecie di:</w:t>
      </w:r>
    </w:p>
    <w:p w:rsidR="003C5AF4" w:rsidRPr="00EA78A7" w:rsidRDefault="003C5AF4" w:rsidP="003C5AF4">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w:t>
      </w:r>
      <w:r w:rsidR="00D85BD3" w:rsidRPr="00EA78A7">
        <w:rPr>
          <w:rFonts w:ascii="Times New Roman" w:hAnsi="Times New Roman" w:cs="Times New Roman"/>
        </w:rPr>
        <w:t xml:space="preserve"> </w:t>
      </w:r>
      <w:r w:rsidR="00D85BD3" w:rsidRPr="00EA78A7">
        <w:rPr>
          <w:rFonts w:ascii="Times New Roman" w:hAnsi="Times New Roman" w:cs="Times New Roman"/>
          <w:b/>
        </w:rPr>
        <w:t>I</w:t>
      </w:r>
      <w:r w:rsidRPr="00EA78A7">
        <w:rPr>
          <w:rFonts w:ascii="Times New Roman" w:hAnsi="Times New Roman" w:cs="Times New Roman"/>
          <w:b/>
        </w:rPr>
        <w:t>nconferibilità</w:t>
      </w:r>
      <w:r w:rsidRPr="00EA78A7">
        <w:rPr>
          <w:rFonts w:ascii="Times New Roman" w:hAnsi="Times New Roman" w:cs="Times New Roman"/>
        </w:rPr>
        <w:t>, ovvero di preclusione, permanente o temporanea, a conferire gli incarichi a coloro che abbiano riportato condanne penali per i reati previsti dal capo I del titolo II del libro secondo del codice penale, nonché a coloro che abbiano svolto incarichi o ricoperto cariche in enti di diritto privato regolati o finanziati da pubbliche amministrazioni o svolto attività professionali a favore di questi ultimi, a coloro che siano stati componenti di organi di indirizzo politico (art. 1, comma 2, lett. g);</w:t>
      </w:r>
    </w:p>
    <w:p w:rsidR="003C5AF4" w:rsidRPr="00EA78A7" w:rsidRDefault="003C5AF4" w:rsidP="003C5AF4">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w:t>
      </w:r>
      <w:r w:rsidR="00D85BD3" w:rsidRPr="00EA78A7">
        <w:rPr>
          <w:rFonts w:ascii="Times New Roman" w:hAnsi="Times New Roman" w:cs="Times New Roman"/>
        </w:rPr>
        <w:t xml:space="preserve"> </w:t>
      </w:r>
      <w:r w:rsidR="00D85BD3" w:rsidRPr="00EA78A7">
        <w:rPr>
          <w:rFonts w:ascii="Times New Roman" w:hAnsi="Times New Roman" w:cs="Times New Roman"/>
          <w:b/>
        </w:rPr>
        <w:t>I</w:t>
      </w:r>
      <w:r w:rsidRPr="00EA78A7">
        <w:rPr>
          <w:rFonts w:ascii="Times New Roman" w:hAnsi="Times New Roman" w:cs="Times New Roman"/>
          <w:b/>
        </w:rPr>
        <w:t>ncompatibilità</w:t>
      </w:r>
      <w:r w:rsidRPr="00EA78A7">
        <w:rPr>
          <w:rFonts w:ascii="Times New Roman" w:hAnsi="Times New Roman" w:cs="Times New Roman"/>
        </w:rPr>
        <w:t>, da cui consegue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 (art. 1, comma 2, lett. h).</w:t>
      </w:r>
    </w:p>
    <w:p w:rsidR="003C5AF4" w:rsidRPr="00A8373E" w:rsidRDefault="003C5AF4" w:rsidP="003C5AF4">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In base all’art. 20 del D.lgs. 39/2013, i dirigenti, all'atto del conferimento dell'incarico, presentano una dichiarazione sull’insussistenza di cause di inconferibilità e incompatibilità di cui al suddetto decreto e l’adempimento di tale obbligo è condizione di efficacia dell’atto di conferimento dell'incarico. Nel corso dell'incarico, il dirigente presenta annualmente la dichiarazione sulla insussistenza di cause di inconferibilità e incompatibilità di cui al D.lgs. 39/2013. Le dichi</w:t>
      </w:r>
      <w:r w:rsidR="00D85BD3" w:rsidRPr="00EA78A7">
        <w:rPr>
          <w:rFonts w:ascii="Times New Roman" w:hAnsi="Times New Roman" w:cs="Times New Roman"/>
        </w:rPr>
        <w:t xml:space="preserve">arazioni acquisite vengono </w:t>
      </w:r>
      <w:r w:rsidRPr="00EA78A7">
        <w:rPr>
          <w:rFonts w:ascii="Times New Roman" w:hAnsi="Times New Roman" w:cs="Times New Roman"/>
        </w:rPr>
        <w:t>pubblicate nel sito di ASP.</w:t>
      </w:r>
    </w:p>
    <w:p w:rsidR="003C5AF4" w:rsidRPr="006514AD" w:rsidRDefault="003C5AF4" w:rsidP="00CE7211">
      <w:pPr>
        <w:autoSpaceDE w:val="0"/>
        <w:autoSpaceDN w:val="0"/>
        <w:adjustRightInd w:val="0"/>
        <w:spacing w:after="0" w:line="240" w:lineRule="auto"/>
        <w:jc w:val="both"/>
        <w:rPr>
          <w:rFonts w:ascii="Times New Roman" w:hAnsi="Times New Roman" w:cs="Times New Roman"/>
        </w:rPr>
      </w:pPr>
    </w:p>
    <w:p w:rsidR="00CE7211" w:rsidRPr="00D75F94" w:rsidRDefault="00CE7211" w:rsidP="00CE721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00127593">
        <w:rPr>
          <w:rFonts w:ascii="Times New Roman" w:hAnsi="Times New Roman" w:cs="Times New Roman"/>
        </w:rPr>
        <w:t>: d.</w:t>
      </w:r>
      <w:r w:rsidR="00127593" w:rsidRPr="006514AD">
        <w:rPr>
          <w:rFonts w:ascii="Times New Roman" w:hAnsi="Times New Roman" w:cs="Times New Roman"/>
        </w:rPr>
        <w:t>lgs.</w:t>
      </w:r>
      <w:r w:rsidRPr="006514AD">
        <w:rPr>
          <w:rFonts w:ascii="Times New Roman" w:hAnsi="Times New Roman" w:cs="Times New Roman"/>
        </w:rPr>
        <w:t xml:space="preserve"> 39/2013; Intesa tra Governo, Regioni ed Enti locali sancita dalla Conferenza Unificata del 24 luglio 2013; Pi</w:t>
      </w:r>
      <w:r w:rsidR="009649E9">
        <w:rPr>
          <w:rFonts w:ascii="Times New Roman" w:hAnsi="Times New Roman" w:cs="Times New Roman"/>
        </w:rPr>
        <w:t>ano Nazionale Anticorruzione (PNA</w:t>
      </w:r>
      <w:r w:rsidRPr="006514AD">
        <w:rPr>
          <w:rFonts w:ascii="Times New Roman" w:hAnsi="Times New Roman" w:cs="Times New Roman"/>
        </w:rPr>
        <w:t>)</w:t>
      </w:r>
      <w:r w:rsidR="0099094A">
        <w:rPr>
          <w:rFonts w:ascii="Times New Roman" w:hAnsi="Times New Roman" w:cs="Times New Roman"/>
        </w:rPr>
        <w:t>; Delibera ANAC n. 833 del 03.08.2016</w:t>
      </w:r>
      <w:r w:rsidR="005006C5">
        <w:rPr>
          <w:rFonts w:ascii="Times New Roman" w:hAnsi="Times New Roman" w:cs="Times New Roman"/>
        </w:rPr>
        <w:t xml:space="preserve">; </w:t>
      </w:r>
      <w:r w:rsidR="00D75F94" w:rsidRPr="00690A39">
        <w:rPr>
          <w:rFonts w:ascii="Times New Roman" w:hAnsi="Times New Roman" w:cs="Times New Roman"/>
          <w:highlight w:val="cyan"/>
        </w:rPr>
        <w:t xml:space="preserve">Delibera ANAC n. 1201 del 18.12.2019 </w:t>
      </w:r>
      <w:r w:rsidR="00D75F94" w:rsidRPr="00690A39">
        <w:rPr>
          <w:rFonts w:ascii="Times New Roman" w:hAnsi="Times New Roman" w:cs="Times New Roman"/>
          <w:i/>
          <w:highlight w:val="cyan"/>
        </w:rPr>
        <w:t>(Indicazioni per l'applicazione della disciplina delle inconferibilità di incarichi presso le pubbliche amministrazioni e presso gli enti privati in controllo pubblico in caso di condanna per reati contro la pubblica amministrazione - art. 3 d.lgs. n. 39/2013 e art. 35 bis d.lgs. n. 165/2001</w:t>
      </w:r>
      <w:r w:rsidR="00D75F94" w:rsidRPr="00690A39">
        <w:rPr>
          <w:rFonts w:ascii="Times New Roman" w:hAnsi="Times New Roman" w:cs="Times New Roman"/>
          <w:highlight w:val="cyan"/>
        </w:rPr>
        <w:t>)</w:t>
      </w:r>
    </w:p>
    <w:p w:rsidR="00CE7211" w:rsidRDefault="00CE7211" w:rsidP="00CE7211">
      <w:pPr>
        <w:autoSpaceDE w:val="0"/>
        <w:autoSpaceDN w:val="0"/>
        <w:adjustRightInd w:val="0"/>
        <w:spacing w:after="0" w:line="240" w:lineRule="auto"/>
        <w:jc w:val="both"/>
        <w:rPr>
          <w:rFonts w:ascii="Times New Roman" w:hAnsi="Times New Roman" w:cs="Times New Roman"/>
        </w:rPr>
      </w:pPr>
    </w:p>
    <w:p w:rsidR="00CE7211" w:rsidRDefault="00CE7211" w:rsidP="00CE721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009649E9">
        <w:rPr>
          <w:rFonts w:ascii="Times New Roman" w:hAnsi="Times New Roman" w:cs="Times New Roman"/>
        </w:rPr>
        <w:t xml:space="preserve">: </w:t>
      </w:r>
      <w:r w:rsidR="009649E9" w:rsidRPr="009649E9">
        <w:rPr>
          <w:rFonts w:ascii="Times New Roman" w:hAnsi="Times New Roman" w:cs="Times New Roman"/>
          <w:highlight w:val="cyan"/>
        </w:rPr>
        <w:t>dichiarazione sostituiva di certificazione ex art. 46 D.P.R. 445/2000</w:t>
      </w:r>
      <w:r w:rsidR="002133E2" w:rsidRPr="009649E9">
        <w:rPr>
          <w:rFonts w:ascii="Times New Roman" w:hAnsi="Times New Roman" w:cs="Times New Roman"/>
          <w:highlight w:val="cyan"/>
        </w:rPr>
        <w:t xml:space="preserve"> </w:t>
      </w:r>
      <w:r w:rsidR="0092178D" w:rsidRPr="009649E9">
        <w:rPr>
          <w:rFonts w:ascii="Times New Roman" w:hAnsi="Times New Roman" w:cs="Times New Roman"/>
          <w:highlight w:val="cyan"/>
        </w:rPr>
        <w:t>(</w:t>
      </w:r>
      <w:r w:rsidR="009649E9" w:rsidRPr="009649E9">
        <w:rPr>
          <w:rFonts w:ascii="Times New Roman" w:hAnsi="Times New Roman" w:cs="Times New Roman"/>
          <w:highlight w:val="cyan"/>
        </w:rPr>
        <w:t>prevista</w:t>
      </w:r>
      <w:r w:rsidR="0092178D" w:rsidRPr="009649E9">
        <w:rPr>
          <w:rFonts w:ascii="Times New Roman" w:hAnsi="Times New Roman" w:cs="Times New Roman"/>
          <w:highlight w:val="cyan"/>
        </w:rPr>
        <w:t xml:space="preserve"> </w:t>
      </w:r>
      <w:r w:rsidR="009649E9" w:rsidRPr="009649E9">
        <w:rPr>
          <w:rFonts w:ascii="Times New Roman" w:hAnsi="Times New Roman" w:cs="Times New Roman"/>
          <w:highlight w:val="cyan"/>
        </w:rPr>
        <w:t>dall’</w:t>
      </w:r>
      <w:r w:rsidR="0092178D" w:rsidRPr="009649E9">
        <w:rPr>
          <w:rFonts w:ascii="Times New Roman" w:hAnsi="Times New Roman" w:cs="Times New Roman"/>
          <w:highlight w:val="cyan"/>
        </w:rPr>
        <w:t>art. 20 d.lgs. 39/2013</w:t>
      </w:r>
      <w:r w:rsidR="0092178D">
        <w:rPr>
          <w:rFonts w:ascii="Times New Roman" w:hAnsi="Times New Roman" w:cs="Times New Roman"/>
        </w:rPr>
        <w:t xml:space="preserve">) </w:t>
      </w:r>
      <w:r w:rsidR="002133E2">
        <w:rPr>
          <w:rFonts w:ascii="Times New Roman" w:hAnsi="Times New Roman" w:cs="Times New Roman"/>
        </w:rPr>
        <w:t xml:space="preserve">da parte del </w:t>
      </w:r>
      <w:r w:rsidR="00C63C36">
        <w:rPr>
          <w:rFonts w:ascii="Times New Roman" w:hAnsi="Times New Roman" w:cs="Times New Roman"/>
          <w:highlight w:val="cyan"/>
        </w:rPr>
        <w:t>S</w:t>
      </w:r>
      <w:r w:rsidR="002133E2" w:rsidRPr="006829BA">
        <w:rPr>
          <w:rFonts w:ascii="Times New Roman" w:hAnsi="Times New Roman" w:cs="Times New Roman"/>
          <w:highlight w:val="cyan"/>
        </w:rPr>
        <w:t>oggetto</w:t>
      </w:r>
      <w:r w:rsidR="006829BA" w:rsidRPr="006829BA">
        <w:rPr>
          <w:rFonts w:ascii="Times New Roman" w:hAnsi="Times New Roman" w:cs="Times New Roman"/>
          <w:highlight w:val="cyan"/>
        </w:rPr>
        <w:t xml:space="preserve"> interessato</w:t>
      </w:r>
      <w:r w:rsidRPr="006514AD">
        <w:rPr>
          <w:rFonts w:ascii="Times New Roman" w:hAnsi="Times New Roman" w:cs="Times New Roman"/>
        </w:rPr>
        <w:t xml:space="preserve"> all'atto del con</w:t>
      </w:r>
      <w:r w:rsidR="0092178D">
        <w:rPr>
          <w:rFonts w:ascii="Times New Roman" w:hAnsi="Times New Roman" w:cs="Times New Roman"/>
        </w:rPr>
        <w:t xml:space="preserve">ferimento dell'incarico sulla </w:t>
      </w:r>
      <w:r w:rsidRPr="006514AD">
        <w:rPr>
          <w:rFonts w:ascii="Times New Roman" w:hAnsi="Times New Roman" w:cs="Times New Roman"/>
        </w:rPr>
        <w:t>insussistenza delle cause di inconferibilità e di incompatibilità previste dal decreto e dichiarazione annuale nel corso dell'incarico sulla insussistenza delle cause di incompatibilità.</w:t>
      </w:r>
    </w:p>
    <w:p w:rsidR="00AD36E9" w:rsidRPr="006514AD" w:rsidRDefault="00AD36E9" w:rsidP="00CE721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Saranno accettate solo dichiarazioni alle quali venga allegata l’elencazione di tutti gli incarichi ricoperti dal soggetto che si vuole nominare, nonché delle eventuali condanne da questo subite per i reati commessi contro la pubblica amministrazione.</w:t>
      </w:r>
    </w:p>
    <w:p w:rsidR="00CE7211" w:rsidRDefault="00CE7211" w:rsidP="00CE721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Responsabile dell’Ufficio Risorse Umane cura l’acquisizione annuale delle autocertificazioni.</w:t>
      </w:r>
    </w:p>
    <w:p w:rsidR="00DD40E7" w:rsidRDefault="00DD40E7" w:rsidP="00CE721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La vigilanza sull’osservanza delle norme in materia di inconferibilità e </w:t>
      </w:r>
      <w:r w:rsidRPr="006514AD">
        <w:rPr>
          <w:rFonts w:ascii="Times New Roman" w:hAnsi="Times New Roman" w:cs="Times New Roman"/>
        </w:rPr>
        <w:t>incompatibilità</w:t>
      </w:r>
      <w:r>
        <w:rPr>
          <w:rFonts w:ascii="Times New Roman" w:hAnsi="Times New Roman" w:cs="Times New Roman"/>
        </w:rPr>
        <w:t xml:space="preserve"> è demandata al </w:t>
      </w:r>
      <w:r w:rsidR="006257DA">
        <w:rPr>
          <w:rFonts w:ascii="Times New Roman" w:hAnsi="Times New Roman" w:cs="Times New Roman"/>
        </w:rPr>
        <w:t>RPCT</w:t>
      </w:r>
      <w:r>
        <w:rPr>
          <w:rFonts w:ascii="Times New Roman" w:hAnsi="Times New Roman" w:cs="Times New Roman"/>
        </w:rPr>
        <w:t xml:space="preserve"> (vigilanza interna in capo al RPC</w:t>
      </w:r>
      <w:r w:rsidR="00653CB8">
        <w:rPr>
          <w:rFonts w:ascii="Times New Roman" w:hAnsi="Times New Roman" w:cs="Times New Roman"/>
        </w:rPr>
        <w:t>T</w:t>
      </w:r>
      <w:r>
        <w:rPr>
          <w:rFonts w:ascii="Times New Roman" w:hAnsi="Times New Roman" w:cs="Times New Roman"/>
        </w:rPr>
        <w:t>). Al RPC</w:t>
      </w:r>
      <w:r w:rsidR="00653CB8">
        <w:rPr>
          <w:rFonts w:ascii="Times New Roman" w:hAnsi="Times New Roman" w:cs="Times New Roman"/>
        </w:rPr>
        <w:t>T</w:t>
      </w:r>
      <w:r>
        <w:rPr>
          <w:rFonts w:ascii="Times New Roman" w:hAnsi="Times New Roman" w:cs="Times New Roman"/>
        </w:rPr>
        <w:t xml:space="preserve"> è assegnato il compito di contestare la situazione di inconferibilità o</w:t>
      </w:r>
      <w:r w:rsidRPr="006514AD">
        <w:rPr>
          <w:rFonts w:ascii="Times New Roman" w:hAnsi="Times New Roman" w:cs="Times New Roman"/>
        </w:rPr>
        <w:t xml:space="preserve"> incompatibilità</w:t>
      </w:r>
      <w:r>
        <w:rPr>
          <w:rFonts w:ascii="Times New Roman" w:hAnsi="Times New Roman" w:cs="Times New Roman"/>
        </w:rPr>
        <w:t xml:space="preserve"> e di segnalare la violazione all’ANAC (quale A</w:t>
      </w:r>
      <w:r w:rsidR="00684E3E">
        <w:rPr>
          <w:rFonts w:ascii="Times New Roman" w:hAnsi="Times New Roman" w:cs="Times New Roman"/>
        </w:rPr>
        <w:t xml:space="preserve">utorità cui è demandata la </w:t>
      </w:r>
      <w:r w:rsidR="00750245">
        <w:rPr>
          <w:rFonts w:ascii="Times New Roman" w:hAnsi="Times New Roman" w:cs="Times New Roman"/>
        </w:rPr>
        <w:t>vigilanza esterna</w:t>
      </w:r>
      <w:r>
        <w:rPr>
          <w:rFonts w:ascii="Times New Roman" w:hAnsi="Times New Roman" w:cs="Times New Roman"/>
        </w:rPr>
        <w:t>). Al RPC</w:t>
      </w:r>
      <w:r w:rsidR="00653CB8">
        <w:rPr>
          <w:rFonts w:ascii="Times New Roman" w:hAnsi="Times New Roman" w:cs="Times New Roman"/>
        </w:rPr>
        <w:t>T</w:t>
      </w:r>
      <w:r>
        <w:rPr>
          <w:rFonts w:ascii="Times New Roman" w:hAnsi="Times New Roman" w:cs="Times New Roman"/>
        </w:rPr>
        <w:t xml:space="preserve"> è attribuita la competenza </w:t>
      </w:r>
      <w:r w:rsidR="00684E3E">
        <w:rPr>
          <w:rFonts w:ascii="Times New Roman" w:hAnsi="Times New Roman" w:cs="Times New Roman"/>
        </w:rPr>
        <w:t xml:space="preserve">esclusiva </w:t>
      </w:r>
      <w:r>
        <w:rPr>
          <w:rFonts w:ascii="Times New Roman" w:hAnsi="Times New Roman" w:cs="Times New Roman"/>
        </w:rPr>
        <w:t xml:space="preserve">in ordine all’attività sanzionatoria </w:t>
      </w:r>
      <w:r w:rsidR="00750245">
        <w:rPr>
          <w:rFonts w:ascii="Times New Roman" w:hAnsi="Times New Roman" w:cs="Times New Roman"/>
        </w:rPr>
        <w:t>di cui a</w:t>
      </w:r>
      <w:r w:rsidR="00684E3E">
        <w:rPr>
          <w:rFonts w:ascii="Times New Roman" w:hAnsi="Times New Roman" w:cs="Times New Roman"/>
        </w:rPr>
        <w:t>ll’art. 18 del d.</w:t>
      </w:r>
      <w:r w:rsidR="00684E3E" w:rsidRPr="006514AD">
        <w:rPr>
          <w:rFonts w:ascii="Times New Roman" w:hAnsi="Times New Roman" w:cs="Times New Roman"/>
        </w:rPr>
        <w:t>lgs. 39/2013</w:t>
      </w:r>
      <w:r w:rsidR="00684E3E">
        <w:rPr>
          <w:rFonts w:ascii="Times New Roman" w:hAnsi="Times New Roman" w:cs="Times New Roman"/>
        </w:rPr>
        <w:t xml:space="preserve"> </w:t>
      </w:r>
      <w:r w:rsidR="00750245">
        <w:rPr>
          <w:rFonts w:ascii="Times New Roman" w:hAnsi="Times New Roman" w:cs="Times New Roman"/>
        </w:rPr>
        <w:t xml:space="preserve">(per le sole inconferibilità) o al procedimento di diffida in caso di incompatibilità </w:t>
      </w:r>
      <w:r w:rsidR="003861C6">
        <w:rPr>
          <w:rFonts w:ascii="Times New Roman" w:hAnsi="Times New Roman" w:cs="Times New Roman"/>
        </w:rPr>
        <w:t>(cfr. delibera</w:t>
      </w:r>
      <w:r w:rsidR="00684E3E">
        <w:rPr>
          <w:rFonts w:ascii="Times New Roman" w:hAnsi="Times New Roman" w:cs="Times New Roman"/>
        </w:rPr>
        <w:t xml:space="preserve"> ANAC n. 833/2016).</w:t>
      </w:r>
    </w:p>
    <w:p w:rsidR="000756EA" w:rsidRDefault="000756EA" w:rsidP="00CE7211">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tblPr>
      <w:tblGrid>
        <w:gridCol w:w="9778"/>
      </w:tblGrid>
      <w:tr w:rsidR="007703FF" w:rsidTr="007703FF">
        <w:tc>
          <w:tcPr>
            <w:tcW w:w="9778" w:type="dxa"/>
          </w:tcPr>
          <w:p w:rsidR="007703FF" w:rsidRPr="00C63C36" w:rsidRDefault="007703FF" w:rsidP="00C63C36">
            <w:pPr>
              <w:autoSpaceDE w:val="0"/>
              <w:autoSpaceDN w:val="0"/>
              <w:adjustRightInd w:val="0"/>
              <w:jc w:val="both"/>
              <w:rPr>
                <w:rFonts w:ascii="Times New Roman" w:hAnsi="Times New Roman" w:cs="Times New Roman"/>
                <w:highlight w:val="cyan"/>
              </w:rPr>
            </w:pPr>
            <w:r w:rsidRPr="00C63C36">
              <w:rPr>
                <w:rFonts w:ascii="Times New Roman" w:hAnsi="Times New Roman" w:cs="Times New Roman"/>
                <w:highlight w:val="cyan"/>
              </w:rPr>
              <w:t xml:space="preserve">La </w:t>
            </w:r>
            <w:r w:rsidR="00C63C36">
              <w:rPr>
                <w:rFonts w:ascii="Times New Roman" w:hAnsi="Times New Roman" w:cs="Times New Roman"/>
                <w:highlight w:val="cyan"/>
              </w:rPr>
              <w:t>presente p</w:t>
            </w:r>
            <w:r w:rsidRPr="00C63C36">
              <w:rPr>
                <w:rFonts w:ascii="Times New Roman" w:hAnsi="Times New Roman" w:cs="Times New Roman"/>
                <w:highlight w:val="cyan"/>
              </w:rPr>
              <w:t>rocedura di conferimento degli incarichi deve garantire:</w:t>
            </w:r>
          </w:p>
          <w:p w:rsidR="007703FF" w:rsidRPr="00C63C36" w:rsidRDefault="007703FF" w:rsidP="00C63C36">
            <w:pPr>
              <w:pStyle w:val="Paragrafoelenco"/>
              <w:numPr>
                <w:ilvl w:val="0"/>
                <w:numId w:val="20"/>
              </w:numPr>
              <w:autoSpaceDE w:val="0"/>
              <w:autoSpaceDN w:val="0"/>
              <w:adjustRightInd w:val="0"/>
              <w:ind w:left="284" w:hanging="284"/>
              <w:jc w:val="both"/>
              <w:rPr>
                <w:rFonts w:ascii="Times New Roman" w:hAnsi="Times New Roman" w:cs="Times New Roman"/>
                <w:color w:val="000000"/>
                <w:highlight w:val="cyan"/>
              </w:rPr>
            </w:pPr>
            <w:r w:rsidRPr="00C63C36">
              <w:rPr>
                <w:rFonts w:ascii="Times New Roman" w:hAnsi="Times New Roman" w:cs="Times New Roman"/>
                <w:color w:val="000000"/>
                <w:highlight w:val="cyan"/>
              </w:rPr>
              <w:t xml:space="preserve">la preventiva acquisizione della dichiarazione di insussistenza di cause di inconferibilità o incompatibilità da parte del destinatario dell’incarico; </w:t>
            </w:r>
          </w:p>
          <w:p w:rsidR="007703FF" w:rsidRPr="00C63C36" w:rsidRDefault="007703FF" w:rsidP="00C63C36">
            <w:pPr>
              <w:pStyle w:val="Paragrafoelenco"/>
              <w:numPr>
                <w:ilvl w:val="0"/>
                <w:numId w:val="20"/>
              </w:numPr>
              <w:autoSpaceDE w:val="0"/>
              <w:autoSpaceDN w:val="0"/>
              <w:adjustRightInd w:val="0"/>
              <w:ind w:left="284" w:hanging="284"/>
              <w:jc w:val="both"/>
              <w:rPr>
                <w:rFonts w:ascii="Times New Roman" w:hAnsi="Times New Roman" w:cs="Times New Roman"/>
                <w:color w:val="000000"/>
                <w:highlight w:val="cyan"/>
              </w:rPr>
            </w:pPr>
            <w:r w:rsidRPr="00C63C36">
              <w:rPr>
                <w:rFonts w:ascii="Times New Roman" w:hAnsi="Times New Roman" w:cs="Times New Roman"/>
                <w:color w:val="000000"/>
                <w:highlight w:val="cyan"/>
              </w:rPr>
              <w:t>la successiva verifica</w:t>
            </w:r>
            <w:r w:rsidR="003861C6">
              <w:rPr>
                <w:rFonts w:ascii="Times New Roman" w:hAnsi="Times New Roman" w:cs="Times New Roman"/>
                <w:color w:val="000000"/>
                <w:highlight w:val="cyan"/>
              </w:rPr>
              <w:t xml:space="preserve"> entro un congruo termine;</w:t>
            </w:r>
          </w:p>
          <w:p w:rsidR="007703FF" w:rsidRPr="00C63C36" w:rsidRDefault="007703FF" w:rsidP="00C63C36">
            <w:pPr>
              <w:pStyle w:val="Paragrafoelenco"/>
              <w:numPr>
                <w:ilvl w:val="0"/>
                <w:numId w:val="20"/>
              </w:numPr>
              <w:autoSpaceDE w:val="0"/>
              <w:autoSpaceDN w:val="0"/>
              <w:adjustRightInd w:val="0"/>
              <w:ind w:left="284" w:hanging="284"/>
              <w:jc w:val="both"/>
              <w:rPr>
                <w:rFonts w:ascii="Times New Roman" w:hAnsi="Times New Roman" w:cs="Times New Roman"/>
                <w:color w:val="000000"/>
                <w:highlight w:val="cyan"/>
              </w:rPr>
            </w:pPr>
            <w:r w:rsidRPr="00C63C36">
              <w:rPr>
                <w:rFonts w:ascii="Times New Roman" w:hAnsi="Times New Roman" w:cs="Times New Roman"/>
                <w:color w:val="000000"/>
                <w:highlight w:val="cyan"/>
              </w:rPr>
              <w:t xml:space="preserve">il </w:t>
            </w:r>
            <w:r w:rsidR="003861C6">
              <w:rPr>
                <w:rFonts w:ascii="Times New Roman" w:hAnsi="Times New Roman" w:cs="Times New Roman"/>
                <w:color w:val="000000"/>
                <w:highlight w:val="cyan"/>
              </w:rPr>
              <w:t xml:space="preserve">conferimento dell’incarico </w:t>
            </w:r>
            <w:r w:rsidRPr="00C63C36">
              <w:rPr>
                <w:rFonts w:ascii="Times New Roman" w:hAnsi="Times New Roman" w:cs="Times New Roman"/>
                <w:color w:val="000000"/>
                <w:highlight w:val="cyan"/>
              </w:rPr>
              <w:t xml:space="preserve">all’esito </w:t>
            </w:r>
            <w:r w:rsidR="006257DA">
              <w:rPr>
                <w:rFonts w:ascii="Times New Roman" w:hAnsi="Times New Roman" w:cs="Times New Roman"/>
                <w:color w:val="000000"/>
                <w:highlight w:val="cyan"/>
              </w:rPr>
              <w:t xml:space="preserve">positivo della verifica (ovvero assenza di </w:t>
            </w:r>
            <w:r w:rsidRPr="00C63C36">
              <w:rPr>
                <w:rFonts w:ascii="Times New Roman" w:hAnsi="Times New Roman" w:cs="Times New Roman"/>
                <w:color w:val="000000"/>
                <w:highlight w:val="cyan"/>
              </w:rPr>
              <w:t xml:space="preserve">motivi ostativi al conferimento stesso); </w:t>
            </w:r>
          </w:p>
          <w:p w:rsidR="007703FF" w:rsidRPr="00C63C36" w:rsidRDefault="00C63C36" w:rsidP="00C63C36">
            <w:pPr>
              <w:pStyle w:val="Paragrafoelenco"/>
              <w:numPr>
                <w:ilvl w:val="0"/>
                <w:numId w:val="20"/>
              </w:numPr>
              <w:autoSpaceDE w:val="0"/>
              <w:autoSpaceDN w:val="0"/>
              <w:adjustRightInd w:val="0"/>
              <w:ind w:left="284" w:hanging="284"/>
              <w:jc w:val="both"/>
              <w:rPr>
                <w:rFonts w:ascii="Times New Roman" w:hAnsi="Times New Roman" w:cs="Times New Roman"/>
                <w:color w:val="000000"/>
              </w:rPr>
            </w:pPr>
            <w:r w:rsidRPr="00C63C36">
              <w:rPr>
                <w:rFonts w:ascii="Times New Roman" w:hAnsi="Times New Roman" w:cs="Times New Roman"/>
                <w:color w:val="000000"/>
                <w:highlight w:val="cyan"/>
              </w:rPr>
              <w:t xml:space="preserve">la pubblicazione </w:t>
            </w:r>
            <w:r w:rsidR="007703FF" w:rsidRPr="00C63C36">
              <w:rPr>
                <w:rFonts w:ascii="Times New Roman" w:hAnsi="Times New Roman" w:cs="Times New Roman"/>
                <w:color w:val="000000"/>
                <w:highlight w:val="cyan"/>
              </w:rPr>
              <w:t>dell’atto di conferimento dell’incarico, ai sensi dell’art. 14 del d.lgs. 33/2013, e della dichiarazione di insussistenza di cause di inconferibilità e incompatibilità, ai sensi dell’art. 20, co. 3, del d.lgs. 39/2013</w:t>
            </w:r>
            <w:r>
              <w:rPr>
                <w:rFonts w:ascii="Times New Roman" w:hAnsi="Times New Roman" w:cs="Times New Roman"/>
                <w:color w:val="000000"/>
              </w:rPr>
              <w:t>;</w:t>
            </w:r>
          </w:p>
        </w:tc>
      </w:tr>
    </w:tbl>
    <w:p w:rsidR="007703FF" w:rsidRDefault="007703FF" w:rsidP="00CE7211">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tblPr>
      <w:tblGrid>
        <w:gridCol w:w="9778"/>
      </w:tblGrid>
      <w:tr w:rsidR="003365B7" w:rsidTr="003365B7">
        <w:tc>
          <w:tcPr>
            <w:tcW w:w="9778" w:type="dxa"/>
          </w:tcPr>
          <w:p w:rsidR="003365B7" w:rsidRPr="008D4B97" w:rsidRDefault="003365B7" w:rsidP="003365B7">
            <w:pPr>
              <w:autoSpaceDE w:val="0"/>
              <w:autoSpaceDN w:val="0"/>
              <w:adjustRightInd w:val="0"/>
              <w:jc w:val="both"/>
              <w:rPr>
                <w:rFonts w:ascii="Times New Roman" w:hAnsi="Times New Roman" w:cs="Times New Roman"/>
                <w:highlight w:val="cyan"/>
              </w:rPr>
            </w:pPr>
            <w:r w:rsidRPr="008D4B97">
              <w:rPr>
                <w:rFonts w:ascii="Times New Roman" w:hAnsi="Times New Roman" w:cs="Times New Roman"/>
                <w:highlight w:val="cyan"/>
              </w:rPr>
              <w:t>Ai fini dell’applicazione dell’art. 35-</w:t>
            </w:r>
            <w:r w:rsidRPr="008D4B97">
              <w:rPr>
                <w:rFonts w:ascii="Times New Roman" w:hAnsi="Times New Roman" w:cs="Times New Roman"/>
                <w:i/>
                <w:iCs/>
                <w:highlight w:val="cyan"/>
              </w:rPr>
              <w:t xml:space="preserve">bis </w:t>
            </w:r>
            <w:r w:rsidRPr="008D4B97">
              <w:rPr>
                <w:rFonts w:ascii="Times New Roman" w:hAnsi="Times New Roman" w:cs="Times New Roman"/>
                <w:highlight w:val="cyan"/>
              </w:rPr>
              <w:t xml:space="preserve">del d.lgs. 165/2001 e </w:t>
            </w:r>
            <w:r w:rsidRPr="009649E9">
              <w:rPr>
                <w:rFonts w:ascii="Times New Roman" w:hAnsi="Times New Roman" w:cs="Times New Roman"/>
                <w:b/>
                <w:highlight w:val="cyan"/>
              </w:rPr>
              <w:t>dell’art. 3 del d.lgs. 39/2013</w:t>
            </w:r>
            <w:r w:rsidRPr="008D4B97">
              <w:rPr>
                <w:rFonts w:ascii="Times New Roman" w:hAnsi="Times New Roman" w:cs="Times New Roman"/>
                <w:highlight w:val="cyan"/>
              </w:rPr>
              <w:t>, sono previste le seguenti verifiche in ordine alla sussistenza di eventuali precedenti penali a carico dei dipendenti e/o dei soggetti cui si intenda conferire incarichi nelle seguenti circostanze:</w:t>
            </w:r>
          </w:p>
          <w:p w:rsidR="003365B7" w:rsidRPr="008D4B97" w:rsidRDefault="003365B7" w:rsidP="003365B7">
            <w:pPr>
              <w:pStyle w:val="Default"/>
              <w:numPr>
                <w:ilvl w:val="0"/>
                <w:numId w:val="21"/>
              </w:numPr>
              <w:ind w:left="284" w:hanging="284"/>
              <w:jc w:val="both"/>
              <w:rPr>
                <w:rFonts w:ascii="Times New Roman" w:hAnsi="Times New Roman" w:cs="Times New Roman"/>
                <w:sz w:val="22"/>
                <w:szCs w:val="22"/>
                <w:highlight w:val="cyan"/>
              </w:rPr>
            </w:pPr>
            <w:r w:rsidRPr="008D4B97">
              <w:rPr>
                <w:rFonts w:ascii="Times New Roman" w:hAnsi="Times New Roman" w:cs="Times New Roman"/>
                <w:sz w:val="22"/>
                <w:szCs w:val="22"/>
                <w:highlight w:val="cyan"/>
              </w:rPr>
              <w:t xml:space="preserve">all’atto della formazione delle commissioni per l’affidamento di contratti pubblici o di commissioni di concorso, anche al fine di evitare le conseguenze della illegittimità dei provvedimenti di nomina e degli </w:t>
            </w:r>
            <w:r w:rsidRPr="008D4B97">
              <w:rPr>
                <w:rFonts w:ascii="Times New Roman" w:hAnsi="Times New Roman" w:cs="Times New Roman"/>
                <w:sz w:val="22"/>
                <w:szCs w:val="22"/>
                <w:highlight w:val="cyan"/>
              </w:rPr>
              <w:lastRenderedPageBreak/>
              <w:t xml:space="preserve">atti eventualmente adottati (cfr. Tar Lazio, Sez. I, n. 7598/2019); </w:t>
            </w:r>
          </w:p>
          <w:p w:rsidR="003365B7" w:rsidRPr="008D4B97" w:rsidRDefault="003365B7" w:rsidP="003365B7">
            <w:pPr>
              <w:pStyle w:val="Default"/>
              <w:numPr>
                <w:ilvl w:val="0"/>
                <w:numId w:val="21"/>
              </w:numPr>
              <w:ind w:left="284" w:hanging="284"/>
              <w:jc w:val="both"/>
              <w:rPr>
                <w:rFonts w:ascii="Times New Roman" w:hAnsi="Times New Roman" w:cs="Times New Roman"/>
                <w:sz w:val="22"/>
                <w:szCs w:val="22"/>
                <w:highlight w:val="cyan"/>
              </w:rPr>
            </w:pPr>
            <w:r w:rsidRPr="008D4B97">
              <w:rPr>
                <w:rFonts w:ascii="Times New Roman" w:hAnsi="Times New Roman" w:cs="Times New Roman"/>
                <w:sz w:val="22"/>
                <w:szCs w:val="22"/>
                <w:highlight w:val="cyan"/>
              </w:rPr>
              <w:t>all’atto dell’assegnazione di dipendenti dell’area direttiva agli uffici che presentano le caratteristiche indicate dall’art. 35-</w:t>
            </w:r>
            <w:r w:rsidRPr="008D4B97">
              <w:rPr>
                <w:rFonts w:ascii="Times New Roman" w:hAnsi="Times New Roman" w:cs="Times New Roman"/>
                <w:i/>
                <w:iCs/>
                <w:sz w:val="22"/>
                <w:szCs w:val="22"/>
                <w:highlight w:val="cyan"/>
              </w:rPr>
              <w:t xml:space="preserve">bis </w:t>
            </w:r>
            <w:r w:rsidRPr="008D4B97">
              <w:rPr>
                <w:rFonts w:ascii="Times New Roman" w:hAnsi="Times New Roman" w:cs="Times New Roman"/>
                <w:sz w:val="22"/>
                <w:szCs w:val="22"/>
                <w:highlight w:val="cyan"/>
              </w:rPr>
              <w:t>del d.lgs. 165/2001;</w:t>
            </w:r>
          </w:p>
          <w:p w:rsidR="003365B7" w:rsidRPr="008D4B97" w:rsidRDefault="003365B7" w:rsidP="003365B7">
            <w:pPr>
              <w:pStyle w:val="Default"/>
              <w:numPr>
                <w:ilvl w:val="0"/>
                <w:numId w:val="21"/>
              </w:numPr>
              <w:ind w:left="284" w:hanging="284"/>
              <w:jc w:val="both"/>
              <w:rPr>
                <w:rFonts w:ascii="Times New Roman" w:hAnsi="Times New Roman" w:cs="Times New Roman"/>
                <w:sz w:val="22"/>
                <w:szCs w:val="22"/>
                <w:highlight w:val="cyan"/>
              </w:rPr>
            </w:pPr>
            <w:r w:rsidRPr="008D4B97">
              <w:rPr>
                <w:rFonts w:ascii="Times New Roman" w:hAnsi="Times New Roman" w:cs="Times New Roman"/>
                <w:sz w:val="22"/>
                <w:szCs w:val="22"/>
                <w:highlight w:val="cyan"/>
              </w:rPr>
              <w:t>all’atto del conferimento degli incarichi dirigenziali e degli altri incarichi specificati all’art. 3 del d.lgs. 39/2013;</w:t>
            </w:r>
          </w:p>
          <w:p w:rsidR="003365B7" w:rsidRPr="008D4B97" w:rsidRDefault="003365B7" w:rsidP="003365B7">
            <w:pPr>
              <w:autoSpaceDE w:val="0"/>
              <w:autoSpaceDN w:val="0"/>
              <w:adjustRightInd w:val="0"/>
              <w:jc w:val="both"/>
              <w:rPr>
                <w:rFonts w:ascii="Times New Roman" w:hAnsi="Times New Roman" w:cs="Times New Roman"/>
                <w:highlight w:val="cyan"/>
              </w:rPr>
            </w:pPr>
            <w:r w:rsidRPr="008D4B97">
              <w:rPr>
                <w:rFonts w:ascii="Times New Roman" w:hAnsi="Times New Roman" w:cs="Times New Roman"/>
                <w:highlight w:val="cyan"/>
              </w:rPr>
              <w:t>Se all’esito della verifica risultano a carico del personale interessato dei precedenti penali per delitti contro la pubblica amministrazione, l’Amministrazione:</w:t>
            </w:r>
          </w:p>
          <w:p w:rsidR="003365B7" w:rsidRPr="008D4B97" w:rsidRDefault="003365B7" w:rsidP="003365B7">
            <w:pPr>
              <w:pStyle w:val="Paragrafoelenco"/>
              <w:numPr>
                <w:ilvl w:val="0"/>
                <w:numId w:val="22"/>
              </w:numPr>
              <w:autoSpaceDE w:val="0"/>
              <w:autoSpaceDN w:val="0"/>
              <w:adjustRightInd w:val="0"/>
              <w:ind w:left="284" w:hanging="284"/>
              <w:jc w:val="both"/>
              <w:rPr>
                <w:rFonts w:ascii="Times New Roman" w:hAnsi="Times New Roman" w:cs="Times New Roman"/>
                <w:color w:val="000000"/>
                <w:highlight w:val="cyan"/>
              </w:rPr>
            </w:pPr>
            <w:r w:rsidRPr="008D4B97">
              <w:rPr>
                <w:rFonts w:ascii="Times New Roman" w:hAnsi="Times New Roman" w:cs="Times New Roman"/>
                <w:color w:val="000000"/>
                <w:highlight w:val="cyan"/>
              </w:rPr>
              <w:t>si astiene dal conferire l’incarico o dall’effettuare l’assegnazione;</w:t>
            </w:r>
          </w:p>
          <w:p w:rsidR="003365B7" w:rsidRDefault="003365B7" w:rsidP="003365B7">
            <w:pPr>
              <w:pStyle w:val="Default"/>
              <w:numPr>
                <w:ilvl w:val="0"/>
                <w:numId w:val="22"/>
              </w:numPr>
              <w:ind w:left="284" w:hanging="284"/>
              <w:jc w:val="both"/>
              <w:rPr>
                <w:rFonts w:ascii="Times New Roman" w:hAnsi="Times New Roman" w:cs="Times New Roman"/>
                <w:sz w:val="22"/>
                <w:szCs w:val="22"/>
                <w:highlight w:val="cyan"/>
              </w:rPr>
            </w:pPr>
            <w:r w:rsidRPr="008D4B97">
              <w:rPr>
                <w:rFonts w:ascii="Times New Roman" w:hAnsi="Times New Roman" w:cs="Times New Roman"/>
                <w:sz w:val="22"/>
                <w:szCs w:val="22"/>
                <w:highlight w:val="cyan"/>
              </w:rPr>
              <w:t>applica le misure previste dall’art. 3 del d.lgs. 39/2013;</w:t>
            </w:r>
          </w:p>
          <w:p w:rsidR="003365B7" w:rsidRPr="003365B7" w:rsidRDefault="003365B7" w:rsidP="003365B7">
            <w:pPr>
              <w:pStyle w:val="Default"/>
              <w:numPr>
                <w:ilvl w:val="0"/>
                <w:numId w:val="22"/>
              </w:numPr>
              <w:ind w:left="284" w:hanging="284"/>
              <w:jc w:val="both"/>
              <w:rPr>
                <w:rFonts w:ascii="Times New Roman" w:hAnsi="Times New Roman" w:cs="Times New Roman"/>
                <w:sz w:val="22"/>
                <w:szCs w:val="22"/>
                <w:highlight w:val="cyan"/>
              </w:rPr>
            </w:pPr>
            <w:r w:rsidRPr="008D4B97">
              <w:rPr>
                <w:rFonts w:ascii="Times New Roman" w:hAnsi="Times New Roman" w:cs="Times New Roman"/>
                <w:sz w:val="22"/>
                <w:szCs w:val="22"/>
                <w:highlight w:val="cyan"/>
              </w:rPr>
              <w:t>provvede a conferire l’incarico o a disporre l’assegnazione nei confronti di altro soggetto;</w:t>
            </w:r>
          </w:p>
        </w:tc>
      </w:tr>
    </w:tbl>
    <w:p w:rsidR="003365B7" w:rsidRDefault="003365B7" w:rsidP="00CE7211">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tblPr>
      <w:tblGrid>
        <w:gridCol w:w="9778"/>
      </w:tblGrid>
      <w:tr w:rsidR="000756EA" w:rsidTr="000756EA">
        <w:tc>
          <w:tcPr>
            <w:tcW w:w="9778" w:type="dxa"/>
          </w:tcPr>
          <w:p w:rsidR="000756EA" w:rsidRPr="000756EA" w:rsidRDefault="000756EA" w:rsidP="00CE7211">
            <w:pPr>
              <w:autoSpaceDE w:val="0"/>
              <w:autoSpaceDN w:val="0"/>
              <w:adjustRightInd w:val="0"/>
              <w:jc w:val="both"/>
              <w:rPr>
                <w:rFonts w:ascii="Times New Roman" w:hAnsi="Times New Roman" w:cs="Times New Roman"/>
              </w:rPr>
            </w:pPr>
            <w:r w:rsidRPr="000756EA">
              <w:rPr>
                <w:rFonts w:ascii="Times New Roman" w:hAnsi="Times New Roman" w:cs="Times New Roman"/>
                <w:highlight w:val="cyan"/>
              </w:rPr>
              <w:t>Gli incarichi rilevanti ai fini dell’applicazione del regime delle incompatibilità e inconferibilità sono gli incarichi dirigenziali interni ed esterni, gli incarichi amministrativi di vertice, di amministratore di enti pubblici e di enti privati in controllo pubblico, le cariche in enti privati regolati o finanziati, i componenti di organo di indirizzo politico, come definiti all’art. 1 del d.lgs. 39/2013</w:t>
            </w:r>
          </w:p>
        </w:tc>
      </w:tr>
    </w:tbl>
    <w:p w:rsidR="000756EA" w:rsidRPr="006514AD" w:rsidRDefault="000756EA" w:rsidP="00CE7211">
      <w:pPr>
        <w:autoSpaceDE w:val="0"/>
        <w:autoSpaceDN w:val="0"/>
        <w:adjustRightInd w:val="0"/>
        <w:spacing w:after="0" w:line="240" w:lineRule="auto"/>
        <w:jc w:val="both"/>
        <w:rPr>
          <w:rFonts w:ascii="Times New Roman" w:hAnsi="Times New Roman" w:cs="Times New Roman"/>
        </w:rPr>
      </w:pPr>
    </w:p>
    <w:p w:rsidR="00CE7211" w:rsidRPr="006514AD" w:rsidRDefault="00CE7211" w:rsidP="00CE7211">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ai seguenti</w:t>
      </w:r>
      <w:r w:rsidR="00752F94" w:rsidRPr="006514AD">
        <w:rPr>
          <w:rFonts w:ascii="Times New Roman" w:hAnsi="Times New Roman" w:cs="Times New Roman"/>
          <w:highlight w:val="lightGray"/>
        </w:rPr>
        <w:t xml:space="preserve"> incarichi: </w:t>
      </w:r>
      <w:r w:rsidR="006829BA">
        <w:rPr>
          <w:rFonts w:ascii="Times New Roman" w:hAnsi="Times New Roman" w:cs="Times New Roman"/>
          <w:highlight w:val="lightGray"/>
        </w:rPr>
        <w:t>come indicati nel superiore riquadro</w:t>
      </w:r>
    </w:p>
    <w:p w:rsidR="00CE7211" w:rsidRPr="006514AD" w:rsidRDefault="00CE7211" w:rsidP="00CE7211">
      <w:pPr>
        <w:autoSpaceDE w:val="0"/>
        <w:autoSpaceDN w:val="0"/>
        <w:adjustRightInd w:val="0"/>
        <w:spacing w:after="0" w:line="240" w:lineRule="auto"/>
        <w:jc w:val="both"/>
        <w:rPr>
          <w:rFonts w:ascii="Times New Roman" w:hAnsi="Times New Roman" w:cs="Times New Roman"/>
        </w:rPr>
      </w:pPr>
    </w:p>
    <w:p w:rsidR="009A250C" w:rsidRPr="006514AD" w:rsidRDefault="00CE7211" w:rsidP="00CE7211">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u w:val="single"/>
        </w:rPr>
        <w:t>Soggetti responsabili</w:t>
      </w:r>
      <w:r w:rsidR="00C639CB" w:rsidRPr="006514AD">
        <w:rPr>
          <w:rFonts w:ascii="Times New Roman" w:hAnsi="Times New Roman" w:cs="Times New Roman"/>
        </w:rPr>
        <w:t xml:space="preserve">: Responsabile </w:t>
      </w:r>
      <w:r w:rsidRPr="006514AD">
        <w:rPr>
          <w:rFonts w:ascii="Times New Roman" w:hAnsi="Times New Roman" w:cs="Times New Roman"/>
        </w:rPr>
        <w:t>Ufficio R</w:t>
      </w:r>
      <w:r w:rsidR="00DD40E7">
        <w:rPr>
          <w:rFonts w:ascii="Times New Roman" w:hAnsi="Times New Roman" w:cs="Times New Roman"/>
        </w:rPr>
        <w:t>isorse Umane; RPC</w:t>
      </w:r>
      <w:r w:rsidRPr="006514AD">
        <w:rPr>
          <w:rFonts w:ascii="Times New Roman" w:hAnsi="Times New Roman" w:cs="Times New Roman"/>
        </w:rPr>
        <w:t>, Direttori, Dirigenti</w:t>
      </w:r>
    </w:p>
    <w:p w:rsidR="009A250C" w:rsidRPr="006514AD" w:rsidRDefault="009A250C" w:rsidP="00D67A1C">
      <w:pPr>
        <w:autoSpaceDE w:val="0"/>
        <w:autoSpaceDN w:val="0"/>
        <w:adjustRightInd w:val="0"/>
        <w:spacing w:after="0" w:line="240" w:lineRule="auto"/>
        <w:jc w:val="both"/>
        <w:rPr>
          <w:rFonts w:ascii="Times New Roman" w:hAnsi="Times New Roman" w:cs="Times New Roman"/>
          <w:bCs/>
        </w:rPr>
      </w:pPr>
    </w:p>
    <w:p w:rsidR="00C639CB" w:rsidRPr="006514AD" w:rsidRDefault="00C639CB" w:rsidP="00C639CB">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highlight w:val="yellow"/>
        </w:rPr>
        <w:t>I</w:t>
      </w:r>
      <w:r w:rsidR="00114352">
        <w:rPr>
          <w:rFonts w:ascii="Times New Roman" w:hAnsi="Times New Roman" w:cs="Times New Roman"/>
          <w:i/>
          <w:iCs/>
          <w:highlight w:val="yellow"/>
        </w:rPr>
        <w:t>-A</w:t>
      </w:r>
      <w:r w:rsidRPr="006514AD">
        <w:rPr>
          <w:rFonts w:ascii="Times New Roman" w:hAnsi="Times New Roman" w:cs="Times New Roman"/>
          <w:i/>
          <w:iCs/>
          <w:highlight w:val="yellow"/>
        </w:rPr>
        <w:t xml:space="preserve"> - INCARICHI D’UFFICIO, ATTIVITÀ ED INCARICHI EXTRA-ISTITUZIONALI VIETATI AI DIPENDENTI</w:t>
      </w:r>
    </w:p>
    <w:p w:rsidR="00C639CB" w:rsidRPr="006514AD" w:rsidRDefault="00C639CB" w:rsidP="00C639CB">
      <w:pPr>
        <w:autoSpaceDE w:val="0"/>
        <w:autoSpaceDN w:val="0"/>
        <w:adjustRightInd w:val="0"/>
        <w:spacing w:after="0" w:line="240" w:lineRule="auto"/>
        <w:jc w:val="both"/>
        <w:rPr>
          <w:rFonts w:ascii="Times New Roman" w:hAnsi="Times New Roman" w:cs="Times New Roman"/>
        </w:rPr>
      </w:pPr>
    </w:p>
    <w:p w:rsidR="009A250C" w:rsidRPr="006514AD" w:rsidRDefault="00C639CB" w:rsidP="00C639CB">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rPr>
        <w:t>L’articolo 53, comma 3-bis, del d.lgs. n. 165/2001 prevede che</w:t>
      </w:r>
      <w:r w:rsidR="00DA77AC">
        <w:rPr>
          <w:rFonts w:ascii="Times New Roman" w:hAnsi="Times New Roman" w:cs="Times New Roman"/>
        </w:rPr>
        <w:t>:</w:t>
      </w:r>
      <w:r w:rsidRPr="006514AD">
        <w:rPr>
          <w:rFonts w:ascii="Times New Roman" w:hAnsi="Times New Roman" w:cs="Times New Roman"/>
        </w:rPr>
        <w:t xml:space="preserve"> “… </w:t>
      </w:r>
      <w:r w:rsidRPr="006514AD">
        <w:rPr>
          <w:rFonts w:ascii="Times New Roman" w:hAnsi="Times New Roman" w:cs="Times New Roman"/>
          <w:i/>
          <w:iCs/>
        </w:rPr>
        <w:t>con appositi regolamenti emanati su proposta del Ministro per la pubblica amministrazione e la semplificazione, di concerto con i Ministri interessati, ai sensi dell'articolo 17, comma 2, della legge 23 agosto1988, n. 400, e successive modificazioni, sono individuati, secondo criteri differenziati in rapporto alle diverse qualifiche e ruoli professionali, gli incarichi vietati ai dipendenti delle amministrazioni pubbliche di cui all'articolo 1, comma 2</w:t>
      </w:r>
      <w:r w:rsidRPr="006514AD">
        <w:rPr>
          <w:rFonts w:ascii="Times New Roman" w:hAnsi="Times New Roman" w:cs="Times New Roman"/>
        </w:rPr>
        <w:t>”.</w:t>
      </w:r>
    </w:p>
    <w:p w:rsidR="00114352" w:rsidRDefault="00114352" w:rsidP="00D67A1C">
      <w:pPr>
        <w:autoSpaceDE w:val="0"/>
        <w:autoSpaceDN w:val="0"/>
        <w:adjustRightInd w:val="0"/>
        <w:spacing w:after="0" w:line="240" w:lineRule="auto"/>
        <w:jc w:val="both"/>
        <w:rPr>
          <w:rFonts w:ascii="Times New Roman" w:hAnsi="Times New Roman" w:cs="Times New Roman"/>
          <w:bCs/>
        </w:rPr>
      </w:pPr>
    </w:p>
    <w:p w:rsidR="003722DD" w:rsidRPr="00E17E69" w:rsidRDefault="00E17E69" w:rsidP="00D67A1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highlight w:val="cyan"/>
        </w:rPr>
        <w:t>La L</w:t>
      </w:r>
      <w:r w:rsidR="003722DD" w:rsidRPr="003722DD">
        <w:rPr>
          <w:rFonts w:ascii="Times New Roman" w:hAnsi="Times New Roman" w:cs="Times New Roman"/>
          <w:highlight w:val="cyan"/>
        </w:rPr>
        <w:t xml:space="preserve">. 190/2012 è intervenuta a modificare l’art. 53 in ragione della connessione con il sistema di prevenzione della corruzione ove si consideri che lo svolgimento di incarichi extraistituzionali può determinare situazioni idonee a </w:t>
      </w:r>
      <w:r w:rsidR="003722DD" w:rsidRPr="003722DD">
        <w:rPr>
          <w:rFonts w:ascii="Times New Roman" w:hAnsi="Times New Roman" w:cs="Times New Roman"/>
          <w:bCs/>
          <w:highlight w:val="cyan"/>
        </w:rPr>
        <w:t xml:space="preserve">compromettere il buon andamento dell’azione amministrativa per favorire </w:t>
      </w:r>
      <w:r w:rsidR="003722DD" w:rsidRPr="00447F5F">
        <w:rPr>
          <w:rFonts w:ascii="Times New Roman" w:hAnsi="Times New Roman" w:cs="Times New Roman"/>
          <w:bCs/>
          <w:highlight w:val="cyan"/>
        </w:rPr>
        <w:t>interessi contrapposti a quelli pubblici affidati alla cura del dirigente o funzionario.</w:t>
      </w:r>
      <w:r w:rsidRPr="00447F5F">
        <w:rPr>
          <w:rFonts w:ascii="Times New Roman" w:hAnsi="Times New Roman" w:cs="Times New Roman"/>
          <w:highlight w:val="cyan"/>
        </w:rPr>
        <w:t xml:space="preserve"> È stato pertanto aggiunto </w:t>
      </w:r>
      <w:r w:rsidRPr="00E17E69">
        <w:rPr>
          <w:rFonts w:ascii="Times New Roman" w:hAnsi="Times New Roman" w:cs="Times New Roman"/>
          <w:highlight w:val="cyan"/>
        </w:rPr>
        <w:t>ai criteri per il rilascio dell’autorizzazione quello volto a escludere espressamente situazioni di conflitto, anche potenziale, di interessi, che possano pregiudicare l’esercizio imparziale delle funzioni attribuite (art. 53, co. 5 e 7)</w:t>
      </w:r>
      <w:r>
        <w:rPr>
          <w:rFonts w:ascii="Times New Roman" w:hAnsi="Times New Roman" w:cs="Times New Roman"/>
        </w:rPr>
        <w:t>.</w:t>
      </w:r>
    </w:p>
    <w:p w:rsidR="00E17E69" w:rsidRDefault="00E17E69" w:rsidP="00D67A1C">
      <w:pPr>
        <w:autoSpaceDE w:val="0"/>
        <w:autoSpaceDN w:val="0"/>
        <w:adjustRightInd w:val="0"/>
        <w:spacing w:after="0" w:line="240" w:lineRule="auto"/>
        <w:jc w:val="both"/>
        <w:rPr>
          <w:rFonts w:ascii="Times New Roman" w:hAnsi="Times New Roman" w:cs="Times New Roman"/>
        </w:rPr>
      </w:pPr>
    </w:p>
    <w:p w:rsidR="00E17E69" w:rsidRPr="00E17E69" w:rsidRDefault="00E17E69" w:rsidP="00D67A1C">
      <w:pPr>
        <w:autoSpaceDE w:val="0"/>
        <w:autoSpaceDN w:val="0"/>
        <w:adjustRightInd w:val="0"/>
        <w:spacing w:after="0" w:line="240" w:lineRule="auto"/>
        <w:jc w:val="both"/>
        <w:rPr>
          <w:rFonts w:ascii="Times New Roman" w:hAnsi="Times New Roman" w:cs="Times New Roman"/>
        </w:rPr>
      </w:pPr>
      <w:r w:rsidRPr="00E17E69">
        <w:rPr>
          <w:rFonts w:ascii="Times New Roman" w:hAnsi="Times New Roman" w:cs="Times New Roman"/>
          <w:highlight w:val="cyan"/>
        </w:rPr>
        <w:t xml:space="preserve">Al fine di supportare le amministrazioni nell'applicazione della normativa in materia di svolgimento di incarichi da parte dei dipendenti e di orientare le scelte in sede di elaborazione dei regolamenti e degli atti di indirizzo, il tavolo tecnico a cui hanno partecipato il Dipartimento della funzione pubblica, la Conferenza delle Regioni e delle Province autonome, l'ANCI e l'UPI, avviato ad ottobre 2013, in attuazione di quanto previsto dall'intesa sancita in Conferenza unificata il 24 luglio 2013, ha formalmente approvato il documento contenente </w:t>
      </w:r>
      <w:r w:rsidRPr="00E17E69">
        <w:rPr>
          <w:rFonts w:ascii="Times New Roman" w:hAnsi="Times New Roman" w:cs="Times New Roman"/>
          <w:i/>
          <w:iCs/>
          <w:highlight w:val="cyan"/>
        </w:rPr>
        <w:t>«Criteri generali in materia di incarichi vietati ai pubblici dipendenti».</w:t>
      </w:r>
      <w:r w:rsidRPr="00E17E69">
        <w:rPr>
          <w:rFonts w:ascii="Times New Roman" w:hAnsi="Times New Roman" w:cs="Times New Roman"/>
          <w:i/>
          <w:iCs/>
        </w:rPr>
        <w:t xml:space="preserve"> </w:t>
      </w:r>
      <w:r w:rsidRPr="00E17E69">
        <w:rPr>
          <w:rFonts w:ascii="Times New Roman" w:hAnsi="Times New Roman" w:cs="Times New Roman"/>
        </w:rPr>
        <w:t xml:space="preserve"> </w:t>
      </w:r>
    </w:p>
    <w:p w:rsidR="00E17E69" w:rsidRDefault="00E17E69" w:rsidP="00D67A1C">
      <w:pPr>
        <w:autoSpaceDE w:val="0"/>
        <w:autoSpaceDN w:val="0"/>
        <w:adjustRightInd w:val="0"/>
        <w:spacing w:after="0" w:line="240" w:lineRule="auto"/>
        <w:jc w:val="both"/>
        <w:rPr>
          <w:rFonts w:ascii="Times New Roman" w:hAnsi="Times New Roman" w:cs="Times New Roman"/>
        </w:rPr>
      </w:pPr>
    </w:p>
    <w:p w:rsidR="00447F5F" w:rsidRDefault="00465671" w:rsidP="00D67A1C">
      <w:pPr>
        <w:autoSpaceDE w:val="0"/>
        <w:autoSpaceDN w:val="0"/>
        <w:adjustRightInd w:val="0"/>
        <w:spacing w:after="0" w:line="240" w:lineRule="auto"/>
        <w:jc w:val="both"/>
        <w:rPr>
          <w:rFonts w:ascii="Times New Roman" w:hAnsi="Times New Roman" w:cs="Times New Roman"/>
        </w:rPr>
      </w:pPr>
      <w:r w:rsidRPr="00197EDB">
        <w:rPr>
          <w:rFonts w:ascii="Times New Roman" w:hAnsi="Times New Roman" w:cs="Times New Roman"/>
          <w:highlight w:val="cyan"/>
        </w:rPr>
        <w:t>ASP Città di Bologna</w:t>
      </w:r>
      <w:r w:rsidR="00197EDB" w:rsidRPr="00197EDB">
        <w:rPr>
          <w:rFonts w:ascii="Times New Roman" w:hAnsi="Times New Roman" w:cs="Times New Roman"/>
          <w:highlight w:val="cyan"/>
        </w:rPr>
        <w:t xml:space="preserve">, </w:t>
      </w:r>
      <w:r w:rsidR="00197EDB">
        <w:rPr>
          <w:rFonts w:ascii="Times New Roman" w:hAnsi="Times New Roman" w:cs="Times New Roman"/>
          <w:highlight w:val="cyan"/>
        </w:rPr>
        <w:t xml:space="preserve">giusta </w:t>
      </w:r>
      <w:r w:rsidR="00343CAA">
        <w:rPr>
          <w:rFonts w:ascii="Times New Roman" w:hAnsi="Times New Roman" w:cs="Times New Roman"/>
          <w:highlight w:val="cyan"/>
        </w:rPr>
        <w:t>d</w:t>
      </w:r>
      <w:r w:rsidR="00197EDB" w:rsidRPr="00197EDB">
        <w:rPr>
          <w:rFonts w:ascii="Times New Roman" w:hAnsi="Times New Roman" w:cs="Times New Roman"/>
          <w:highlight w:val="cyan"/>
        </w:rPr>
        <w:t>elibera dell’Amministratore Unico n. 24</w:t>
      </w:r>
      <w:r w:rsidR="00343CAA">
        <w:rPr>
          <w:rFonts w:ascii="Times New Roman" w:hAnsi="Times New Roman" w:cs="Times New Roman"/>
          <w:highlight w:val="cyan"/>
        </w:rPr>
        <w:t xml:space="preserve"> del 17.10.</w:t>
      </w:r>
      <w:r w:rsidR="00197EDB" w:rsidRPr="00197EDB">
        <w:rPr>
          <w:rFonts w:ascii="Times New Roman" w:hAnsi="Times New Roman" w:cs="Times New Roman"/>
          <w:highlight w:val="cyan"/>
        </w:rPr>
        <w:t xml:space="preserve">2017, </w:t>
      </w:r>
      <w:r w:rsidR="00197EDB">
        <w:rPr>
          <w:rFonts w:ascii="Times New Roman" w:hAnsi="Times New Roman" w:cs="Times New Roman"/>
          <w:highlight w:val="cyan"/>
        </w:rPr>
        <w:t xml:space="preserve">ha approvato </w:t>
      </w:r>
      <w:r w:rsidR="00343CAA">
        <w:rPr>
          <w:rFonts w:ascii="Times New Roman" w:hAnsi="Times New Roman" w:cs="Times New Roman"/>
          <w:highlight w:val="cyan"/>
        </w:rPr>
        <w:t>sul punto</w:t>
      </w:r>
      <w:r w:rsidR="00197EDB" w:rsidRPr="00197EDB">
        <w:rPr>
          <w:rFonts w:ascii="Times New Roman" w:hAnsi="Times New Roman" w:cs="Times New Roman"/>
          <w:highlight w:val="cyan"/>
        </w:rPr>
        <w:t xml:space="preserve"> un apposito regolamento </w:t>
      </w:r>
      <w:r w:rsidR="00343CAA">
        <w:rPr>
          <w:rFonts w:ascii="Times New Roman" w:hAnsi="Times New Roman" w:cs="Times New Roman"/>
          <w:highlight w:val="cyan"/>
        </w:rPr>
        <w:t>(“</w:t>
      </w:r>
      <w:r w:rsidR="00343CAA" w:rsidRPr="00343CAA">
        <w:rPr>
          <w:rFonts w:ascii="Times New Roman" w:hAnsi="Times New Roman" w:cs="Times New Roman"/>
          <w:i/>
          <w:highlight w:val="cyan"/>
        </w:rPr>
        <w:t>Regolamento per la disciplina degli incarichi extra istituzionali e del servizio ispettivo del personale dipendente di ASP Città di Bologna</w:t>
      </w:r>
      <w:r w:rsidR="00343CAA">
        <w:rPr>
          <w:rFonts w:ascii="Times New Roman" w:hAnsi="Times New Roman" w:cs="Times New Roman"/>
          <w:highlight w:val="cyan"/>
        </w:rPr>
        <w:t xml:space="preserve">”) </w:t>
      </w:r>
      <w:r w:rsidR="00197EDB" w:rsidRPr="00197EDB">
        <w:rPr>
          <w:rFonts w:ascii="Times New Roman" w:hAnsi="Times New Roman" w:cs="Times New Roman"/>
          <w:highlight w:val="cyan"/>
        </w:rPr>
        <w:t>a cui si fa espresso rinvio.</w:t>
      </w:r>
    </w:p>
    <w:p w:rsidR="00447F5F" w:rsidRDefault="00447F5F" w:rsidP="00D67A1C">
      <w:pPr>
        <w:autoSpaceDE w:val="0"/>
        <w:autoSpaceDN w:val="0"/>
        <w:adjustRightInd w:val="0"/>
        <w:spacing w:after="0" w:line="240" w:lineRule="auto"/>
        <w:jc w:val="both"/>
        <w:rPr>
          <w:rFonts w:ascii="Times New Roman" w:hAnsi="Times New Roman" w:cs="Times New Roman"/>
        </w:rPr>
      </w:pPr>
    </w:p>
    <w:p w:rsidR="00E17E69" w:rsidRPr="00E17E69" w:rsidRDefault="00465671" w:rsidP="00D67A1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highlight w:val="cyan"/>
        </w:rPr>
        <w:t>Si precisa che i</w:t>
      </w:r>
      <w:r w:rsidR="00E17E69" w:rsidRPr="00E17E69">
        <w:rPr>
          <w:rFonts w:ascii="Times New Roman" w:hAnsi="Times New Roman" w:cs="Times New Roman"/>
          <w:highlight w:val="cyan"/>
        </w:rPr>
        <w:t>l dipendente è tenut</w:t>
      </w:r>
      <w:r>
        <w:rPr>
          <w:rFonts w:ascii="Times New Roman" w:hAnsi="Times New Roman" w:cs="Times New Roman"/>
          <w:highlight w:val="cyan"/>
        </w:rPr>
        <w:t>o a comunicare formalmente all’A</w:t>
      </w:r>
      <w:r w:rsidR="00E17E69" w:rsidRPr="00E17E69">
        <w:rPr>
          <w:rFonts w:ascii="Times New Roman" w:hAnsi="Times New Roman" w:cs="Times New Roman"/>
          <w:highlight w:val="cyan"/>
        </w:rPr>
        <w:t xml:space="preserve">mministrazione </w:t>
      </w:r>
      <w:r w:rsidR="00E17E69" w:rsidRPr="003D65B6">
        <w:rPr>
          <w:rFonts w:ascii="Times New Roman" w:hAnsi="Times New Roman" w:cs="Times New Roman"/>
          <w:bCs/>
          <w:highlight w:val="cyan"/>
          <w:u w:val="single"/>
        </w:rPr>
        <w:t>anche l’attribuzione di incarichi gratuiti</w:t>
      </w:r>
      <w:r w:rsidR="00E17E69" w:rsidRPr="00E17E69">
        <w:rPr>
          <w:rFonts w:ascii="Times New Roman" w:hAnsi="Times New Roman" w:cs="Times New Roman"/>
          <w:highlight w:val="cyan"/>
        </w:rPr>
        <w:t>, ai quali è esteso l’obbligo per le amministrazioni di comunicazione al Dipartimento della funzione pubblica (art. 53, co. 12).</w:t>
      </w:r>
    </w:p>
    <w:p w:rsidR="00E17E69" w:rsidRDefault="00E17E69" w:rsidP="00D67A1C">
      <w:pPr>
        <w:autoSpaceDE w:val="0"/>
        <w:autoSpaceDN w:val="0"/>
        <w:adjustRightInd w:val="0"/>
        <w:spacing w:after="0" w:line="240" w:lineRule="auto"/>
        <w:jc w:val="both"/>
        <w:rPr>
          <w:rFonts w:ascii="Times New Roman" w:hAnsi="Times New Roman" w:cs="Times New Roman"/>
        </w:rPr>
      </w:pPr>
    </w:p>
    <w:p w:rsidR="00E17E69" w:rsidRPr="00E17E69" w:rsidRDefault="00E17E69" w:rsidP="00D67A1C">
      <w:pPr>
        <w:autoSpaceDE w:val="0"/>
        <w:autoSpaceDN w:val="0"/>
        <w:adjustRightInd w:val="0"/>
        <w:spacing w:after="0" w:line="240" w:lineRule="auto"/>
        <w:jc w:val="both"/>
        <w:rPr>
          <w:rFonts w:ascii="Times New Roman" w:hAnsi="Times New Roman" w:cs="Times New Roman"/>
        </w:rPr>
      </w:pPr>
      <w:r w:rsidRPr="00E17E69">
        <w:rPr>
          <w:rFonts w:ascii="Times New Roman" w:hAnsi="Times New Roman" w:cs="Times New Roman"/>
          <w:highlight w:val="cyan"/>
        </w:rPr>
        <w:t>Resta comunque estraneo al regime di autorizzazione l’espletamento degli incarichi menzionati nelle lettere da a) ad f-</w:t>
      </w:r>
      <w:r w:rsidRPr="00E17E69">
        <w:rPr>
          <w:rFonts w:ascii="Times New Roman" w:hAnsi="Times New Roman" w:cs="Times New Roman"/>
          <w:i/>
          <w:iCs/>
          <w:highlight w:val="cyan"/>
        </w:rPr>
        <w:t>bis</w:t>
      </w:r>
      <w:r w:rsidRPr="00E17E69">
        <w:rPr>
          <w:rFonts w:ascii="Times New Roman" w:hAnsi="Times New Roman" w:cs="Times New Roman"/>
          <w:highlight w:val="cyan"/>
        </w:rPr>
        <w:t>) del co. 6 dell’art. 53 del d.lgs. 165/2001, per i quali il legislatore ha compiuto a priori una valutazione di non incompatibilità</w:t>
      </w:r>
      <w:r>
        <w:rPr>
          <w:rFonts w:ascii="Times New Roman" w:hAnsi="Times New Roman" w:cs="Times New Roman"/>
        </w:rPr>
        <w:t>.</w:t>
      </w:r>
    </w:p>
    <w:p w:rsidR="00E17E69" w:rsidRDefault="00E17E69" w:rsidP="00D67A1C">
      <w:pPr>
        <w:autoSpaceDE w:val="0"/>
        <w:autoSpaceDN w:val="0"/>
        <w:adjustRightInd w:val="0"/>
        <w:spacing w:after="0" w:line="240" w:lineRule="auto"/>
        <w:jc w:val="both"/>
        <w:rPr>
          <w:rFonts w:ascii="Times New Roman" w:hAnsi="Times New Roman" w:cs="Times New Roman"/>
        </w:rPr>
      </w:pPr>
    </w:p>
    <w:p w:rsidR="00D85BD3" w:rsidRDefault="00D85BD3"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ASP Città di Bologna, quando intenda conferire o autorizzare incarichi, anche a titolo gratuito, a propri dipendenti</w:t>
      </w:r>
      <w:r w:rsidR="00DA77AC">
        <w:rPr>
          <w:rFonts w:ascii="Times New Roman" w:hAnsi="Times New Roman" w:cs="Times New Roman"/>
        </w:rPr>
        <w:t xml:space="preserve"> (</w:t>
      </w:r>
      <w:r w:rsidR="00DA77AC" w:rsidRPr="003722DD">
        <w:rPr>
          <w:rFonts w:ascii="Times New Roman" w:hAnsi="Times New Roman" w:cs="Times New Roman"/>
          <w:highlight w:val="cyan"/>
        </w:rPr>
        <w:t>incarichi non compresi nei doveri d’ufficio</w:t>
      </w:r>
      <w:r w:rsidR="003722DD">
        <w:rPr>
          <w:rFonts w:ascii="Times New Roman" w:hAnsi="Times New Roman" w:cs="Times New Roman"/>
        </w:rPr>
        <w:t>)</w:t>
      </w:r>
      <w:r w:rsidRPr="00EA78A7">
        <w:rPr>
          <w:rFonts w:ascii="Times New Roman" w:hAnsi="Times New Roman" w:cs="Times New Roman"/>
        </w:rPr>
        <w:t>, rispetta la procedura di cui all’art. 53, comma 12, d.lgs. n. 165/2001. In particolare, comunica, entro 15 giorni, al Dipartimento della funzione pubblica, gli incarichi conferiti o autorizzati ai dipendenti stessi con l’indicazione dell’oggetto dell’incarico e del compenso lordo, ove previsto. La comunicazione è accompagnata da una relazione nella quale sono indicate le norme in applicazione delle quali gli incarichi sono stati conferiti o autorizzati, le ragioni del conferimento o dell’autorizzazione, i criteri di scelta dei dipendenti cui gli incarichi sono stati conferiti o autorizzati, e la rispondenza dei medesimi ai principi di buon andamento dell’amministrazione, nonché le misure che si intendono adottare per il contenimento della spesa.</w:t>
      </w:r>
    </w:p>
    <w:p w:rsidR="004A4C28" w:rsidRDefault="004A4C28" w:rsidP="00D67A1C">
      <w:pPr>
        <w:autoSpaceDE w:val="0"/>
        <w:autoSpaceDN w:val="0"/>
        <w:adjustRightInd w:val="0"/>
        <w:spacing w:after="0" w:line="240" w:lineRule="auto"/>
        <w:jc w:val="both"/>
        <w:rPr>
          <w:rFonts w:ascii="Times New Roman" w:hAnsi="Times New Roman" w:cs="Times New Roman"/>
        </w:rPr>
      </w:pPr>
    </w:p>
    <w:p w:rsidR="004A4C28" w:rsidRPr="004A4C28" w:rsidRDefault="004A4C28" w:rsidP="004A4C28">
      <w:pPr>
        <w:autoSpaceDE w:val="0"/>
        <w:autoSpaceDN w:val="0"/>
        <w:adjustRightInd w:val="0"/>
        <w:spacing w:after="0" w:line="240" w:lineRule="auto"/>
        <w:jc w:val="both"/>
        <w:rPr>
          <w:rFonts w:ascii="Calibri" w:hAnsi="Calibri" w:cs="Calibri"/>
          <w:color w:val="000000"/>
          <w:sz w:val="23"/>
          <w:szCs w:val="23"/>
        </w:rPr>
      </w:pPr>
      <w:r w:rsidRPr="004A4C28">
        <w:rPr>
          <w:rFonts w:ascii="Times New Roman" w:hAnsi="Times New Roman" w:cs="Times New Roman"/>
          <w:highlight w:val="cyan"/>
        </w:rPr>
        <w:t>ASP Città di Bologna</w:t>
      </w:r>
      <w:r w:rsidRPr="004A4C28">
        <w:rPr>
          <w:rFonts w:ascii="Times New Roman" w:hAnsi="Times New Roman" w:cs="Times New Roman"/>
          <w:color w:val="000000"/>
          <w:highlight w:val="cyan"/>
        </w:rPr>
        <w:t xml:space="preserve"> valuta, nell’ambito dell’istruttoria relativa al rilascio dell’autorizzazione, al di là della formazione di una </w:t>
      </w:r>
      <w:proofErr w:type="spellStart"/>
      <w:r w:rsidRPr="004A4C28">
        <w:rPr>
          <w:rFonts w:ascii="Times New Roman" w:hAnsi="Times New Roman" w:cs="Times New Roman"/>
          <w:i/>
          <w:iCs/>
          <w:color w:val="000000"/>
          <w:highlight w:val="cyan"/>
        </w:rPr>
        <w:t>black</w:t>
      </w:r>
      <w:proofErr w:type="spellEnd"/>
      <w:r w:rsidRPr="004A4C28">
        <w:rPr>
          <w:rFonts w:ascii="Times New Roman" w:hAnsi="Times New Roman" w:cs="Times New Roman"/>
          <w:i/>
          <w:iCs/>
          <w:color w:val="000000"/>
          <w:highlight w:val="cyan"/>
        </w:rPr>
        <w:t xml:space="preserve"> </w:t>
      </w:r>
      <w:proofErr w:type="spellStart"/>
      <w:r w:rsidRPr="004A4C28">
        <w:rPr>
          <w:rFonts w:ascii="Times New Roman" w:hAnsi="Times New Roman" w:cs="Times New Roman"/>
          <w:i/>
          <w:iCs/>
          <w:color w:val="000000"/>
          <w:highlight w:val="cyan"/>
        </w:rPr>
        <w:t>list</w:t>
      </w:r>
      <w:proofErr w:type="spellEnd"/>
      <w:r w:rsidRPr="004A4C28">
        <w:rPr>
          <w:rFonts w:ascii="Times New Roman" w:hAnsi="Times New Roman" w:cs="Times New Roman"/>
          <w:i/>
          <w:iCs/>
          <w:color w:val="000000"/>
          <w:highlight w:val="cyan"/>
        </w:rPr>
        <w:t xml:space="preserve"> </w:t>
      </w:r>
      <w:r w:rsidRPr="004A4C28">
        <w:rPr>
          <w:rFonts w:ascii="Times New Roman" w:hAnsi="Times New Roman" w:cs="Times New Roman"/>
          <w:color w:val="000000"/>
          <w:highlight w:val="cyan"/>
        </w:rPr>
        <w:t>di attività precluse, la possibilità di svolgere incarichi anche in ragione dei criteri di crescita professionale, culturale e scientifica nonché di valorizzazione di un’opportunità personale che potrebbe avere ricadute positive sullo svolgimento delle funzioni istituzionali ordinarie da parte del dipendente</w:t>
      </w:r>
      <w:r>
        <w:rPr>
          <w:rFonts w:ascii="Calibri" w:hAnsi="Calibri" w:cs="Calibri"/>
          <w:color w:val="000000"/>
          <w:sz w:val="23"/>
          <w:szCs w:val="23"/>
        </w:rPr>
        <w:t>.</w:t>
      </w:r>
    </w:p>
    <w:p w:rsidR="00D85BD3" w:rsidRPr="006514AD" w:rsidRDefault="00D85BD3" w:rsidP="00D67A1C">
      <w:pPr>
        <w:autoSpaceDE w:val="0"/>
        <w:autoSpaceDN w:val="0"/>
        <w:adjustRightInd w:val="0"/>
        <w:spacing w:after="0" w:line="240" w:lineRule="auto"/>
        <w:jc w:val="both"/>
        <w:rPr>
          <w:rFonts w:ascii="Times New Roman" w:hAnsi="Times New Roman" w:cs="Times New Roman"/>
          <w:bCs/>
        </w:rPr>
      </w:pPr>
    </w:p>
    <w:p w:rsidR="00C639CB" w:rsidRPr="006514AD" w:rsidRDefault="00C639CB" w:rsidP="00C639CB">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xml:space="preserve">: art. 53, comma 3-bis, </w:t>
      </w:r>
      <w:r w:rsidR="00127593" w:rsidRPr="006514AD">
        <w:rPr>
          <w:rFonts w:ascii="Times New Roman" w:hAnsi="Times New Roman" w:cs="Times New Roman"/>
        </w:rPr>
        <w:t>d.lgs.</w:t>
      </w:r>
      <w:r w:rsidRPr="006514AD">
        <w:rPr>
          <w:rFonts w:ascii="Times New Roman" w:hAnsi="Times New Roman" w:cs="Times New Roman"/>
        </w:rPr>
        <w:t xml:space="preserve"> n. 165/2001; art. 1, comma 58-bis, legge n. 662/1996; Intesa tra Governo, Regioni ed Enti locali sancita dalla Conferenza Unificata del 24 luglio 2013; Piano Nazionale Anticorruzione (P.N.A.)</w:t>
      </w:r>
    </w:p>
    <w:p w:rsidR="00114352" w:rsidRDefault="00114352" w:rsidP="00C639CB">
      <w:pPr>
        <w:autoSpaceDE w:val="0"/>
        <w:autoSpaceDN w:val="0"/>
        <w:adjustRightInd w:val="0"/>
        <w:spacing w:after="0" w:line="240" w:lineRule="auto"/>
        <w:jc w:val="both"/>
        <w:rPr>
          <w:rFonts w:ascii="Times New Roman" w:hAnsi="Times New Roman" w:cs="Times New Roman"/>
        </w:rPr>
      </w:pPr>
    </w:p>
    <w:p w:rsidR="00C639CB" w:rsidRPr="006514AD" w:rsidRDefault="00C639CB" w:rsidP="00C639CB">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xml:space="preserve">: verifica della corrispondenza dei regolamenti e delle direttive/disposizioni operative dell’Ente con la normativa sopra citata e, se necessario, loro adeguamento per la individuazione degli incarichi vietati; indicazione avvenuto adempimento in occasione della reportistica finale relativa al </w:t>
      </w:r>
      <w:r w:rsidR="00BC7D65">
        <w:rPr>
          <w:rFonts w:ascii="Times New Roman" w:hAnsi="Times New Roman" w:cs="Times New Roman"/>
        </w:rPr>
        <w:t>Piano Programmatico</w:t>
      </w:r>
      <w:r w:rsidRPr="006514AD">
        <w:rPr>
          <w:rFonts w:ascii="Times New Roman" w:hAnsi="Times New Roman" w:cs="Times New Roman"/>
        </w:rPr>
        <w:t>.</w:t>
      </w:r>
    </w:p>
    <w:p w:rsidR="00C639CB" w:rsidRPr="006514AD" w:rsidRDefault="00C639CB" w:rsidP="00C639CB">
      <w:pPr>
        <w:autoSpaceDE w:val="0"/>
        <w:autoSpaceDN w:val="0"/>
        <w:adjustRightInd w:val="0"/>
        <w:spacing w:after="0" w:line="240" w:lineRule="auto"/>
        <w:jc w:val="both"/>
        <w:rPr>
          <w:rFonts w:ascii="Times New Roman" w:hAnsi="Times New Roman" w:cs="Times New Roman"/>
        </w:rPr>
      </w:pPr>
    </w:p>
    <w:p w:rsidR="00C639CB" w:rsidRPr="006514AD" w:rsidRDefault="00C639CB" w:rsidP="00C639CB">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C639CB" w:rsidRPr="006514AD" w:rsidRDefault="00C639CB" w:rsidP="00C639CB">
      <w:pPr>
        <w:autoSpaceDE w:val="0"/>
        <w:autoSpaceDN w:val="0"/>
        <w:adjustRightInd w:val="0"/>
        <w:spacing w:after="0" w:line="240" w:lineRule="auto"/>
        <w:jc w:val="both"/>
        <w:rPr>
          <w:rFonts w:ascii="Times New Roman" w:hAnsi="Times New Roman" w:cs="Times New Roman"/>
        </w:rPr>
      </w:pPr>
    </w:p>
    <w:p w:rsidR="009A250C" w:rsidRPr="006514AD" w:rsidRDefault="00C639CB" w:rsidP="00C639CB">
      <w:pPr>
        <w:autoSpaceDE w:val="0"/>
        <w:autoSpaceDN w:val="0"/>
        <w:adjustRightInd w:val="0"/>
        <w:spacing w:after="0" w:line="240" w:lineRule="auto"/>
        <w:jc w:val="both"/>
        <w:rPr>
          <w:rFonts w:ascii="Times New Roman" w:hAnsi="Times New Roman" w:cs="Times New Roman"/>
          <w:bCs/>
        </w:rPr>
      </w:pPr>
      <w:r w:rsidRPr="006514AD">
        <w:rPr>
          <w:rFonts w:ascii="Times New Roman" w:hAnsi="Times New Roman" w:cs="Times New Roman"/>
          <w:u w:val="single"/>
        </w:rPr>
        <w:t>Soggetti responsabili</w:t>
      </w:r>
      <w:r w:rsidRPr="006514AD">
        <w:rPr>
          <w:rFonts w:ascii="Times New Roman" w:hAnsi="Times New Roman" w:cs="Times New Roman"/>
        </w:rPr>
        <w:t xml:space="preserve">: Direttore Generale, </w:t>
      </w:r>
      <w:r w:rsidR="00C9381C">
        <w:rPr>
          <w:rFonts w:ascii="Times New Roman" w:hAnsi="Times New Roman" w:cs="Times New Roman"/>
        </w:rPr>
        <w:t xml:space="preserve">Direttore Amministrativo, </w:t>
      </w:r>
      <w:r w:rsidRPr="006514AD">
        <w:rPr>
          <w:rFonts w:ascii="Times New Roman" w:hAnsi="Times New Roman" w:cs="Times New Roman"/>
        </w:rPr>
        <w:t>Responsabile Ufficio Risorse Umane</w:t>
      </w:r>
    </w:p>
    <w:p w:rsidR="009A250C" w:rsidRDefault="009A250C" w:rsidP="00D67A1C">
      <w:pPr>
        <w:autoSpaceDE w:val="0"/>
        <w:autoSpaceDN w:val="0"/>
        <w:adjustRightInd w:val="0"/>
        <w:spacing w:after="0" w:line="240" w:lineRule="auto"/>
        <w:jc w:val="both"/>
        <w:rPr>
          <w:rFonts w:ascii="Times New Roman" w:hAnsi="Times New Roman" w:cs="Times New Roman"/>
          <w:bCs/>
        </w:rPr>
      </w:pPr>
    </w:p>
    <w:p w:rsidR="00114352" w:rsidRDefault="00114352" w:rsidP="00D67A1C">
      <w:pPr>
        <w:autoSpaceDE w:val="0"/>
        <w:autoSpaceDN w:val="0"/>
        <w:adjustRightInd w:val="0"/>
        <w:spacing w:after="0" w:line="240" w:lineRule="auto"/>
        <w:jc w:val="both"/>
        <w:rPr>
          <w:rFonts w:ascii="Times New Roman" w:hAnsi="Times New Roman" w:cs="Times New Roman"/>
          <w:bCs/>
        </w:rPr>
      </w:pPr>
      <w:r w:rsidRPr="001F6765">
        <w:rPr>
          <w:rFonts w:ascii="Times New Roman" w:hAnsi="Times New Roman" w:cs="Times New Roman"/>
          <w:i/>
          <w:iCs/>
          <w:highlight w:val="yellow"/>
        </w:rPr>
        <w:t xml:space="preserve">I-B - INCARICHI </w:t>
      </w:r>
      <w:r w:rsidR="001F6765" w:rsidRPr="001F6765">
        <w:rPr>
          <w:rFonts w:ascii="Times New Roman" w:hAnsi="Times New Roman" w:cs="Times New Roman"/>
          <w:i/>
          <w:iCs/>
          <w:highlight w:val="yellow"/>
        </w:rPr>
        <w:t>PROFESSIONALI A SOGGETTI ESTERNI ALL’AMMINISTRAZIONE</w:t>
      </w:r>
    </w:p>
    <w:p w:rsidR="00114352" w:rsidRDefault="00114352" w:rsidP="00D67A1C">
      <w:pPr>
        <w:autoSpaceDE w:val="0"/>
        <w:autoSpaceDN w:val="0"/>
        <w:adjustRightInd w:val="0"/>
        <w:spacing w:after="0" w:line="240" w:lineRule="auto"/>
        <w:jc w:val="both"/>
        <w:rPr>
          <w:rFonts w:ascii="Times New Roman" w:hAnsi="Times New Roman" w:cs="Times New Roman"/>
          <w:bCs/>
        </w:rPr>
      </w:pPr>
    </w:p>
    <w:p w:rsidR="001F6765"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Il Regolamento sull’ordinamento degli uffici e servizi di ASP disciplina la materia degli incarichi a soggetti esterni all’Amministrazione. In particolare possono essere conferiti a esperti di particolare e comprovata specializzazione professionale in possesso del titolo di studio previsto dalle norme vigenti, per esigenze a cui ASP non può fare fronte con personale in servizio:</w:t>
      </w:r>
    </w:p>
    <w:p w:rsidR="001F6765"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sym w:font="Symbol" w:char="F02D"/>
      </w:r>
      <w:r w:rsidRPr="00EA78A7">
        <w:rPr>
          <w:rFonts w:ascii="Times New Roman" w:hAnsi="Times New Roman" w:cs="Times New Roman"/>
        </w:rPr>
        <w:t>gli incarichi individuali con contratti di lavoro autonomo aventi ad oggetto prestazioni occasionali, collaborazioni coordinate e continuative e incarichi professionali;</w:t>
      </w:r>
    </w:p>
    <w:p w:rsidR="001F6765"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sym w:font="Symbol" w:char="F02D"/>
      </w:r>
      <w:r w:rsidRPr="00EA78A7">
        <w:rPr>
          <w:rFonts w:ascii="Times New Roman" w:hAnsi="Times New Roman" w:cs="Times New Roman"/>
        </w:rPr>
        <w:t>gli incarichi di studio o di ricerca, ovvero di consulenza, aventi per oggetto prestazioni d’opera intellettuale disciplinate dalle norme del codice civile relative ai contratti d’opera intellettuale, che si configurano come attività autonome, caratterizzate dall’assenza di vincoli di subordinazione del prestatore nei confronti del committente.</w:t>
      </w:r>
    </w:p>
    <w:p w:rsidR="00C83683" w:rsidRPr="00EA78A7" w:rsidRDefault="00C83683" w:rsidP="00D67A1C">
      <w:pPr>
        <w:autoSpaceDE w:val="0"/>
        <w:autoSpaceDN w:val="0"/>
        <w:adjustRightInd w:val="0"/>
        <w:spacing w:after="0" w:line="240" w:lineRule="auto"/>
        <w:jc w:val="both"/>
        <w:rPr>
          <w:rFonts w:ascii="Times New Roman" w:hAnsi="Times New Roman" w:cs="Times New Roman"/>
        </w:rPr>
      </w:pPr>
    </w:p>
    <w:p w:rsidR="00C83683" w:rsidRDefault="00C83683" w:rsidP="00C83683">
      <w:pPr>
        <w:autoSpaceDE w:val="0"/>
        <w:autoSpaceDN w:val="0"/>
        <w:adjustRightInd w:val="0"/>
        <w:spacing w:after="0" w:line="240" w:lineRule="auto"/>
        <w:jc w:val="both"/>
        <w:rPr>
          <w:rFonts w:ascii="Times New Roman" w:hAnsi="Times New Roman" w:cs="Times New Roman"/>
          <w:bCs/>
        </w:rPr>
      </w:pPr>
      <w:r w:rsidRPr="00EA78A7">
        <w:rPr>
          <w:rFonts w:ascii="Times New Roman" w:hAnsi="Times New Roman" w:cs="Times New Roman"/>
          <w:u w:val="single"/>
        </w:rPr>
        <w:t>Normativa di riferimento</w:t>
      </w:r>
      <w:r w:rsidRPr="00EA78A7">
        <w:rPr>
          <w:rFonts w:ascii="Times New Roman" w:hAnsi="Times New Roman" w:cs="Times New Roman"/>
        </w:rPr>
        <w:t>: artt. 7 ss. d.lgs. 165/2001; Piano Nazionale Anticorruzione (</w:t>
      </w:r>
      <w:proofErr w:type="spellStart"/>
      <w:r w:rsidRPr="00EA78A7">
        <w:rPr>
          <w:rFonts w:ascii="Times New Roman" w:hAnsi="Times New Roman" w:cs="Times New Roman"/>
        </w:rPr>
        <w:t>P.N.A.</w:t>
      </w:r>
      <w:proofErr w:type="spellEnd"/>
      <w:r w:rsidRPr="00EA78A7">
        <w:rPr>
          <w:rFonts w:ascii="Times New Roman" w:hAnsi="Times New Roman" w:cs="Times New Roman"/>
        </w:rPr>
        <w:t>); Regolamenti interni</w:t>
      </w:r>
    </w:p>
    <w:p w:rsidR="00C83683" w:rsidRDefault="00C83683" w:rsidP="00D67A1C">
      <w:pPr>
        <w:autoSpaceDE w:val="0"/>
        <w:autoSpaceDN w:val="0"/>
        <w:adjustRightInd w:val="0"/>
        <w:spacing w:after="0" w:line="240" w:lineRule="auto"/>
        <w:jc w:val="both"/>
        <w:rPr>
          <w:rFonts w:ascii="Times New Roman" w:hAnsi="Times New Roman" w:cs="Times New Roman"/>
          <w:highlight w:val="green"/>
        </w:rPr>
      </w:pPr>
    </w:p>
    <w:p w:rsidR="00175588" w:rsidRPr="00EA78A7" w:rsidRDefault="00C83683"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u w:val="single"/>
        </w:rPr>
        <w:t>Azioni da intraprendere</w:t>
      </w:r>
      <w:r w:rsidRPr="00EA78A7">
        <w:rPr>
          <w:rFonts w:ascii="Times New Roman" w:hAnsi="Times New Roman" w:cs="Times New Roman"/>
        </w:rPr>
        <w:t>: i</w:t>
      </w:r>
      <w:r w:rsidR="00175588" w:rsidRPr="00EA78A7">
        <w:rPr>
          <w:rFonts w:ascii="Times New Roman" w:hAnsi="Times New Roman" w:cs="Times New Roman"/>
        </w:rPr>
        <w:t>l Dirigente/R</w:t>
      </w:r>
      <w:r w:rsidR="001F6765" w:rsidRPr="00EA78A7">
        <w:rPr>
          <w:rFonts w:ascii="Times New Roman" w:hAnsi="Times New Roman" w:cs="Times New Roman"/>
        </w:rPr>
        <w:t>esponsabile del procedimento dovrà preventivamente accertare almeno la contemporanea sussistenza d</w:t>
      </w:r>
      <w:r w:rsidR="00175588" w:rsidRPr="00EA78A7">
        <w:rPr>
          <w:rFonts w:ascii="Times New Roman" w:hAnsi="Times New Roman" w:cs="Times New Roman"/>
        </w:rPr>
        <w:t>i tutti i seguenti presupposti:</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a) la rispondenza dell’oggetto della prestazione alle competenze attri</w:t>
      </w:r>
      <w:r w:rsidR="00175588" w:rsidRPr="00EA78A7">
        <w:rPr>
          <w:rFonts w:ascii="Times New Roman" w:hAnsi="Times New Roman" w:cs="Times New Roman"/>
        </w:rPr>
        <w:t>buite dall’ordinamento ad ASP</w:t>
      </w:r>
      <w:r w:rsidRPr="00EA78A7">
        <w:rPr>
          <w:rFonts w:ascii="Times New Roman" w:hAnsi="Times New Roman" w:cs="Times New Roman"/>
        </w:rPr>
        <w:t xml:space="preserve"> e ad obiettivi e pr</w:t>
      </w:r>
      <w:r w:rsidR="00175588" w:rsidRPr="00EA78A7">
        <w:rPr>
          <w:rFonts w:ascii="Times New Roman" w:hAnsi="Times New Roman" w:cs="Times New Roman"/>
        </w:rPr>
        <w:t>ogetti specifici e determinati;</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b) l’inesistenza all’interno dell’Ente di strutture organizzative o professionalità in grado di assicurare i medesimi servizi, ovvero l’impossibilità oggettiva di utilizzare eventuali risorse umane disponibili al suo interno, da accertare per mezzo di una re</w:t>
      </w:r>
      <w:r w:rsidR="00175588" w:rsidRPr="00EA78A7">
        <w:rPr>
          <w:rFonts w:ascii="Times New Roman" w:hAnsi="Times New Roman" w:cs="Times New Roman"/>
        </w:rPr>
        <w:t>ale e documentata ricognizione;</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c) l’indifferibilità della pre</w:t>
      </w:r>
      <w:r w:rsidR="00175588" w:rsidRPr="00EA78A7">
        <w:rPr>
          <w:rFonts w:ascii="Times New Roman" w:hAnsi="Times New Roman" w:cs="Times New Roman"/>
        </w:rPr>
        <w:t>stazione oggetto dell’incarico;</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d) la temporaneità e la natura altamente</w:t>
      </w:r>
      <w:r w:rsidR="00175588" w:rsidRPr="00EA78A7">
        <w:rPr>
          <w:rFonts w:ascii="Times New Roman" w:hAnsi="Times New Roman" w:cs="Times New Roman"/>
        </w:rPr>
        <w:t xml:space="preserve"> qualificata della prestazione;</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lastRenderedPageBreak/>
        <w:t>e) la preventiva determinazione della durata, dei contenuti, dei criteri e del compenso da corrispondere pe</w:t>
      </w:r>
      <w:r w:rsidR="00175588" w:rsidRPr="00EA78A7">
        <w:rPr>
          <w:rFonts w:ascii="Times New Roman" w:hAnsi="Times New Roman" w:cs="Times New Roman"/>
        </w:rPr>
        <w:t>r lo svolgimento dell’incarico;</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f) la proporzione tra il compenso da corrispondere all’incaricato e l’utilità che n</w:t>
      </w:r>
      <w:r w:rsidR="00175588" w:rsidRPr="00EA78A7">
        <w:rPr>
          <w:rFonts w:ascii="Times New Roman" w:hAnsi="Times New Roman" w:cs="Times New Roman"/>
        </w:rPr>
        <w:t>e conseguirà l’Amministrazione.</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La sussistenza dei presup</w:t>
      </w:r>
      <w:r w:rsidR="00175588" w:rsidRPr="00EA78A7">
        <w:rPr>
          <w:rFonts w:ascii="Times New Roman" w:hAnsi="Times New Roman" w:cs="Times New Roman"/>
        </w:rPr>
        <w:t>posti di cui al precedente periodo</w:t>
      </w:r>
      <w:r w:rsidRPr="00EA78A7">
        <w:rPr>
          <w:rFonts w:ascii="Times New Roman" w:hAnsi="Times New Roman" w:cs="Times New Roman"/>
        </w:rPr>
        <w:t xml:space="preserve"> deve essere puntualmente attestata nella determinazione di avvio del procedimento</w:t>
      </w:r>
      <w:r w:rsidR="00175588" w:rsidRPr="00EA78A7">
        <w:rPr>
          <w:rFonts w:ascii="Times New Roman" w:hAnsi="Times New Roman" w:cs="Times New Roman"/>
        </w:rPr>
        <w:t xml:space="preserve"> di conferimento dell’incarico</w:t>
      </w:r>
      <w:r w:rsidR="00F935C7">
        <w:rPr>
          <w:rFonts w:ascii="Times New Roman" w:hAnsi="Times New Roman" w:cs="Times New Roman"/>
        </w:rPr>
        <w:t xml:space="preserve"> </w:t>
      </w:r>
      <w:r w:rsidR="00F935C7" w:rsidRPr="00F935C7">
        <w:rPr>
          <w:rFonts w:ascii="Times New Roman" w:hAnsi="Times New Roman" w:cs="Times New Roman"/>
          <w:highlight w:val="cyan"/>
        </w:rPr>
        <w:t>o</w:t>
      </w:r>
      <w:r w:rsidR="00F935C7">
        <w:rPr>
          <w:rFonts w:ascii="Times New Roman" w:hAnsi="Times New Roman" w:cs="Times New Roman"/>
          <w:highlight w:val="cyan"/>
        </w:rPr>
        <w:t>, in ogni caso, nella determinazione</w:t>
      </w:r>
      <w:r w:rsidR="00F935C7" w:rsidRPr="00F935C7">
        <w:rPr>
          <w:rFonts w:ascii="Times New Roman" w:hAnsi="Times New Roman" w:cs="Times New Roman"/>
          <w:highlight w:val="cyan"/>
        </w:rPr>
        <w:t xml:space="preserve"> di </w:t>
      </w:r>
      <w:r w:rsidR="00F935C7">
        <w:rPr>
          <w:rFonts w:ascii="Times New Roman" w:hAnsi="Times New Roman" w:cs="Times New Roman"/>
          <w:highlight w:val="cyan"/>
        </w:rPr>
        <w:t>affidamento</w:t>
      </w:r>
      <w:r w:rsidR="00F935C7" w:rsidRPr="00F935C7">
        <w:rPr>
          <w:rFonts w:ascii="Times New Roman" w:hAnsi="Times New Roman" w:cs="Times New Roman"/>
          <w:highlight w:val="cyan"/>
        </w:rPr>
        <w:t xml:space="preserve"> dell’incarico</w:t>
      </w:r>
      <w:r w:rsidR="00175588" w:rsidRPr="00EA78A7">
        <w:rPr>
          <w:rFonts w:ascii="Times New Roman" w:hAnsi="Times New Roman" w:cs="Times New Roman"/>
        </w:rPr>
        <w:t>.</w:t>
      </w:r>
      <w:r w:rsidR="00D85BD3" w:rsidRPr="00EA78A7">
        <w:rPr>
          <w:rFonts w:ascii="Times New Roman" w:hAnsi="Times New Roman" w:cs="Times New Roman"/>
        </w:rPr>
        <w:t xml:space="preserve"> </w:t>
      </w:r>
      <w:r w:rsidRPr="00EA78A7">
        <w:rPr>
          <w:rFonts w:ascii="Times New Roman" w:hAnsi="Times New Roman" w:cs="Times New Roman"/>
        </w:rPr>
        <w:t>La determinazione deve anche indicare il programma in relazione alla cui attuazione è ammesso</w:t>
      </w:r>
      <w:r w:rsidR="00175588" w:rsidRPr="00EA78A7">
        <w:rPr>
          <w:rFonts w:ascii="Times New Roman" w:hAnsi="Times New Roman" w:cs="Times New Roman"/>
        </w:rPr>
        <w:t xml:space="preserve"> il conferimento dell’incarico.</w:t>
      </w:r>
    </w:p>
    <w:p w:rsidR="00175588"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Nella determinazione di affidame</w:t>
      </w:r>
      <w:r w:rsidR="00175588" w:rsidRPr="00EA78A7">
        <w:rPr>
          <w:rFonts w:ascii="Times New Roman" w:hAnsi="Times New Roman" w:cs="Times New Roman"/>
        </w:rPr>
        <w:t>nto dell’incarico, il Dirigente/R</w:t>
      </w:r>
      <w:r w:rsidRPr="00EA78A7">
        <w:rPr>
          <w:rFonts w:ascii="Times New Roman" w:hAnsi="Times New Roman" w:cs="Times New Roman"/>
        </w:rPr>
        <w:t>esponsabile del procedimento deve dare atto di avere verificato che non sussistono motivi di incompatibilità previsti dalla legge ovvero legati ad interessi di qualunque natura con riferimento all’incaricato individua</w:t>
      </w:r>
      <w:r w:rsidR="00175588" w:rsidRPr="00EA78A7">
        <w:rPr>
          <w:rFonts w:ascii="Times New Roman" w:hAnsi="Times New Roman" w:cs="Times New Roman"/>
        </w:rPr>
        <w:t>to e all’oggetto dell’incarico.</w:t>
      </w:r>
    </w:p>
    <w:tbl>
      <w:tblPr>
        <w:tblStyle w:val="Grigliatabella"/>
        <w:tblW w:w="0" w:type="auto"/>
        <w:tblLook w:val="04A0"/>
      </w:tblPr>
      <w:tblGrid>
        <w:gridCol w:w="9778"/>
      </w:tblGrid>
      <w:tr w:rsidR="00695E06" w:rsidTr="00695E06">
        <w:tc>
          <w:tcPr>
            <w:tcW w:w="9778" w:type="dxa"/>
          </w:tcPr>
          <w:p w:rsidR="00695E06" w:rsidRPr="00E0094C" w:rsidRDefault="00695E06" w:rsidP="00695E06">
            <w:pPr>
              <w:pStyle w:val="Default"/>
              <w:jc w:val="both"/>
              <w:rPr>
                <w:rFonts w:ascii="Times New Roman" w:hAnsi="Times New Roman" w:cs="Times New Roman"/>
                <w:bCs/>
                <w:sz w:val="22"/>
                <w:szCs w:val="22"/>
                <w:highlight w:val="cyan"/>
                <w:u w:val="single"/>
              </w:rPr>
            </w:pPr>
            <w:r w:rsidRPr="00E0094C">
              <w:rPr>
                <w:rFonts w:ascii="Times New Roman" w:hAnsi="Times New Roman" w:cs="Times New Roman"/>
                <w:bCs/>
                <w:sz w:val="22"/>
                <w:szCs w:val="22"/>
                <w:highlight w:val="cyan"/>
                <w:u w:val="single"/>
              </w:rPr>
              <w:t>Misure previste a fini di accertamento dell’assenza di conflitti di interessi con riguardo ai consulenti</w:t>
            </w:r>
          </w:p>
          <w:p w:rsidR="00695E06" w:rsidRPr="00E0094C" w:rsidRDefault="00E0094C" w:rsidP="00695E06">
            <w:pPr>
              <w:pStyle w:val="Default"/>
              <w:numPr>
                <w:ilvl w:val="0"/>
                <w:numId w:val="19"/>
              </w:numPr>
              <w:ind w:left="284" w:hanging="284"/>
              <w:jc w:val="both"/>
              <w:rPr>
                <w:rFonts w:ascii="Times New Roman" w:hAnsi="Times New Roman" w:cs="Times New Roman"/>
                <w:sz w:val="22"/>
                <w:szCs w:val="22"/>
                <w:highlight w:val="cyan"/>
              </w:rPr>
            </w:pPr>
            <w:r w:rsidRPr="00E0094C">
              <w:rPr>
                <w:rFonts w:ascii="Times New Roman" w:hAnsi="Times New Roman" w:cs="Times New Roman"/>
                <w:sz w:val="22"/>
                <w:szCs w:val="22"/>
                <w:highlight w:val="cyan"/>
              </w:rPr>
              <w:t xml:space="preserve">predisposizione </w:t>
            </w:r>
            <w:r w:rsidR="00695E06" w:rsidRPr="00E0094C">
              <w:rPr>
                <w:rFonts w:ascii="Times New Roman" w:hAnsi="Times New Roman" w:cs="Times New Roman"/>
                <w:sz w:val="22"/>
                <w:szCs w:val="22"/>
                <w:highlight w:val="cyan"/>
              </w:rPr>
              <w:t>modello di dichiarazione di insussistenza di situazioni di conflitto di interessi, con l’indicazione dei soggetti (pubblici o privati) presso i quali l’interessato ha svolto o sta svolgendo incarichi/attività professionali o abbia ricoperto o ricopra cariche;</w:t>
            </w:r>
          </w:p>
          <w:p w:rsidR="00695E06" w:rsidRPr="00E0094C" w:rsidRDefault="00695E06" w:rsidP="00695E06">
            <w:pPr>
              <w:pStyle w:val="Default"/>
              <w:numPr>
                <w:ilvl w:val="0"/>
                <w:numId w:val="19"/>
              </w:numPr>
              <w:ind w:left="284" w:hanging="284"/>
              <w:jc w:val="both"/>
              <w:rPr>
                <w:rFonts w:ascii="Times New Roman" w:hAnsi="Times New Roman" w:cs="Times New Roman"/>
                <w:sz w:val="22"/>
                <w:szCs w:val="22"/>
                <w:highlight w:val="cyan"/>
              </w:rPr>
            </w:pPr>
            <w:r w:rsidRPr="00E0094C">
              <w:rPr>
                <w:rFonts w:ascii="Times New Roman" w:hAnsi="Times New Roman" w:cs="Times New Roman"/>
                <w:sz w:val="22"/>
                <w:szCs w:val="22"/>
                <w:highlight w:val="cyan"/>
              </w:rPr>
              <w:t>rilascio della dichiarazione di insussistenza di situazioni di conflitto di interessi da parte del diretto interessato, prima del conferime</w:t>
            </w:r>
            <w:r w:rsidR="00E0094C">
              <w:rPr>
                <w:rFonts w:ascii="Times New Roman" w:hAnsi="Times New Roman" w:cs="Times New Roman"/>
                <w:sz w:val="22"/>
                <w:szCs w:val="22"/>
                <w:highlight w:val="cyan"/>
              </w:rPr>
              <w:t>nto dell’incarico</w:t>
            </w:r>
            <w:r w:rsidRPr="00E0094C">
              <w:rPr>
                <w:rFonts w:ascii="Times New Roman" w:hAnsi="Times New Roman" w:cs="Times New Roman"/>
                <w:sz w:val="22"/>
                <w:szCs w:val="22"/>
                <w:highlight w:val="cyan"/>
              </w:rPr>
              <w:t>;</w:t>
            </w:r>
          </w:p>
          <w:p w:rsidR="00695E06" w:rsidRPr="00E0094C" w:rsidRDefault="00695E06" w:rsidP="00695E06">
            <w:pPr>
              <w:pStyle w:val="Default"/>
              <w:numPr>
                <w:ilvl w:val="0"/>
                <w:numId w:val="19"/>
              </w:numPr>
              <w:ind w:left="284" w:hanging="284"/>
              <w:jc w:val="both"/>
              <w:rPr>
                <w:rFonts w:ascii="Times New Roman" w:hAnsi="Times New Roman" w:cs="Times New Roman"/>
                <w:sz w:val="22"/>
                <w:szCs w:val="22"/>
                <w:highlight w:val="cyan"/>
              </w:rPr>
            </w:pPr>
            <w:r w:rsidRPr="00E0094C">
              <w:rPr>
                <w:rFonts w:ascii="Times New Roman" w:hAnsi="Times New Roman" w:cs="Times New Roman"/>
                <w:sz w:val="22"/>
                <w:szCs w:val="22"/>
                <w:highlight w:val="cyan"/>
              </w:rPr>
              <w:t>aggiornamento, con cadenza periodica (anche in relazione alla du</w:t>
            </w:r>
            <w:r w:rsidR="00E0094C" w:rsidRPr="00E0094C">
              <w:rPr>
                <w:rFonts w:ascii="Times New Roman" w:hAnsi="Times New Roman" w:cs="Times New Roman"/>
                <w:sz w:val="22"/>
                <w:szCs w:val="22"/>
                <w:highlight w:val="cyan"/>
              </w:rPr>
              <w:t>rata dell’incarico</w:t>
            </w:r>
            <w:r w:rsidRPr="00E0094C">
              <w:rPr>
                <w:rFonts w:ascii="Times New Roman" w:hAnsi="Times New Roman" w:cs="Times New Roman"/>
                <w:sz w:val="22"/>
                <w:szCs w:val="22"/>
                <w:highlight w:val="cyan"/>
              </w:rPr>
              <w:t>) della dichiarazione di insussistenza di situazioni di conflitto di interessi;</w:t>
            </w:r>
          </w:p>
          <w:p w:rsidR="00695E06" w:rsidRPr="00E0094C" w:rsidRDefault="00695E06" w:rsidP="00695E06">
            <w:pPr>
              <w:pStyle w:val="Default"/>
              <w:numPr>
                <w:ilvl w:val="0"/>
                <w:numId w:val="19"/>
              </w:numPr>
              <w:ind w:left="284" w:hanging="284"/>
              <w:jc w:val="both"/>
              <w:rPr>
                <w:rFonts w:ascii="Times New Roman" w:hAnsi="Times New Roman" w:cs="Times New Roman"/>
                <w:sz w:val="22"/>
                <w:szCs w:val="22"/>
                <w:highlight w:val="cyan"/>
              </w:rPr>
            </w:pPr>
            <w:r w:rsidRPr="00E0094C">
              <w:rPr>
                <w:rFonts w:ascii="Times New Roman" w:hAnsi="Times New Roman" w:cs="Times New Roman"/>
                <w:sz w:val="22"/>
                <w:szCs w:val="22"/>
                <w:highlight w:val="cyan"/>
              </w:rPr>
              <w:t>previsione di un dovere dell’interessato di comunicare tempestivamente la situazione di conflitto di interessi insorta successivamente al conferimento dell’incarico;</w:t>
            </w:r>
          </w:p>
          <w:p w:rsidR="00695E06" w:rsidRPr="00E0094C" w:rsidRDefault="00695E06" w:rsidP="00695E06">
            <w:pPr>
              <w:pStyle w:val="Default"/>
              <w:numPr>
                <w:ilvl w:val="0"/>
                <w:numId w:val="19"/>
              </w:numPr>
              <w:ind w:left="284" w:hanging="284"/>
              <w:jc w:val="both"/>
              <w:rPr>
                <w:rFonts w:ascii="Times New Roman" w:hAnsi="Times New Roman" w:cs="Times New Roman"/>
                <w:sz w:val="22"/>
                <w:szCs w:val="22"/>
                <w:highlight w:val="cyan"/>
              </w:rPr>
            </w:pPr>
            <w:r w:rsidRPr="00E0094C">
              <w:rPr>
                <w:rFonts w:ascii="Times New Roman" w:hAnsi="Times New Roman" w:cs="Times New Roman"/>
                <w:sz w:val="22"/>
                <w:szCs w:val="22"/>
                <w:highlight w:val="cyan"/>
              </w:rPr>
              <w:t xml:space="preserve">soggetto competente ad effettuare la verifica delle suddette dichiarazioni: </w:t>
            </w:r>
            <w:r w:rsidR="00E0094C" w:rsidRPr="00E0094C">
              <w:rPr>
                <w:rFonts w:ascii="Times New Roman" w:hAnsi="Times New Roman" w:cs="Times New Roman"/>
                <w:sz w:val="22"/>
                <w:szCs w:val="22"/>
                <w:highlight w:val="cyan"/>
              </w:rPr>
              <w:t>Dirigente/Responsabile del procedimento;</w:t>
            </w:r>
          </w:p>
          <w:p w:rsidR="00695E06" w:rsidRPr="00695E06" w:rsidRDefault="00695E06" w:rsidP="00695E06">
            <w:pPr>
              <w:pStyle w:val="Paragrafoelenco"/>
              <w:numPr>
                <w:ilvl w:val="0"/>
                <w:numId w:val="19"/>
              </w:numPr>
              <w:autoSpaceDE w:val="0"/>
              <w:autoSpaceDN w:val="0"/>
              <w:adjustRightInd w:val="0"/>
              <w:ind w:left="284" w:hanging="284"/>
              <w:jc w:val="both"/>
              <w:rPr>
                <w:rFonts w:ascii="Times New Roman" w:hAnsi="Times New Roman" w:cs="Times New Roman"/>
              </w:rPr>
            </w:pPr>
            <w:r w:rsidRPr="00E0094C">
              <w:rPr>
                <w:rFonts w:ascii="Times New Roman" w:hAnsi="Times New Roman" w:cs="Times New Roman"/>
                <w:highlight w:val="cyan"/>
              </w:rPr>
              <w:t>consultazione di banche dati liberamente acc</w:t>
            </w:r>
            <w:r w:rsidR="00E0094C" w:rsidRPr="00E0094C">
              <w:rPr>
                <w:rFonts w:ascii="Times New Roman" w:hAnsi="Times New Roman" w:cs="Times New Roman"/>
                <w:highlight w:val="cyan"/>
              </w:rPr>
              <w:t>essibili ai fini della verifica</w:t>
            </w:r>
            <w:r w:rsidR="00E0094C">
              <w:rPr>
                <w:rFonts w:ascii="Times New Roman" w:hAnsi="Times New Roman" w:cs="Times New Roman"/>
              </w:rPr>
              <w:t>.</w:t>
            </w:r>
          </w:p>
        </w:tc>
      </w:tr>
    </w:tbl>
    <w:p w:rsidR="00114352" w:rsidRPr="00EA78A7" w:rsidRDefault="001F6765" w:rsidP="00D67A1C">
      <w:pPr>
        <w:autoSpaceDE w:val="0"/>
        <w:autoSpaceDN w:val="0"/>
        <w:adjustRightInd w:val="0"/>
        <w:spacing w:after="0" w:line="240" w:lineRule="auto"/>
        <w:jc w:val="both"/>
        <w:rPr>
          <w:rFonts w:ascii="Times New Roman" w:hAnsi="Times New Roman" w:cs="Times New Roman"/>
          <w:bCs/>
        </w:rPr>
      </w:pPr>
      <w:r w:rsidRPr="00EA78A7">
        <w:rPr>
          <w:rFonts w:ascii="Times New Roman" w:hAnsi="Times New Roman" w:cs="Times New Roman"/>
        </w:rPr>
        <w:t>Il contra</w:t>
      </w:r>
      <w:r w:rsidR="00175588" w:rsidRPr="00EA78A7">
        <w:rPr>
          <w:rFonts w:ascii="Times New Roman" w:hAnsi="Times New Roman" w:cs="Times New Roman"/>
        </w:rPr>
        <w:t xml:space="preserve">tto, sottoscritto dal Dirigente </w:t>
      </w:r>
      <w:r w:rsidRPr="00EA78A7">
        <w:rPr>
          <w:rFonts w:ascii="Times New Roman" w:hAnsi="Times New Roman" w:cs="Times New Roman"/>
        </w:rPr>
        <w:t>e dall’incar</w:t>
      </w:r>
      <w:r w:rsidR="00175588" w:rsidRPr="00EA78A7">
        <w:rPr>
          <w:rFonts w:ascii="Times New Roman" w:hAnsi="Times New Roman" w:cs="Times New Roman"/>
        </w:rPr>
        <w:t>icato, è inserito nell’elenco/protocollo</w:t>
      </w:r>
      <w:r w:rsidRPr="00EA78A7">
        <w:rPr>
          <w:rFonts w:ascii="Times New Roman" w:hAnsi="Times New Roman" w:cs="Times New Roman"/>
        </w:rPr>
        <w:t xml:space="preserve"> dei contratti e riporta almeno i seguenti elementi: contenuto, natura e oggetto dell’incarico, modalità di svolgimento, modalità di relazione con l’Amministrazione, prodotto finale richiesto, termine iniziale e finale, eventuali penali e cause di risoluzione, compenso, modalità e termini di pagamento e di rimborso di eventuali spese.</w:t>
      </w:r>
    </w:p>
    <w:p w:rsidR="00175588" w:rsidRPr="00EA78A7" w:rsidRDefault="001F6765" w:rsidP="00D67A1C">
      <w:pPr>
        <w:autoSpaceDE w:val="0"/>
        <w:autoSpaceDN w:val="0"/>
        <w:adjustRightInd w:val="0"/>
        <w:spacing w:after="0" w:line="240" w:lineRule="auto"/>
        <w:jc w:val="both"/>
        <w:rPr>
          <w:rFonts w:ascii="Times New Roman" w:hAnsi="Times New Roman" w:cs="Times New Roman"/>
        </w:rPr>
      </w:pPr>
      <w:r w:rsidRPr="00EA78A7">
        <w:rPr>
          <w:rFonts w:ascii="Times New Roman" w:hAnsi="Times New Roman" w:cs="Times New Roman"/>
        </w:rPr>
        <w:t>Il conferimento degli incarichi di studio o di ricerca, ovvero di consulenze nonché degli incarichi individuali con contratti di lavoro autonomo di natura occasionale che non siano già disciplinati da specifica normativa, deve essere preceduto da adeguata pubblicità e determinato a seguito di idonee procedure selettive, nel rispetto dei principi di non discriminazione, parità di trattamento,</w:t>
      </w:r>
      <w:r w:rsidR="00175588" w:rsidRPr="00EA78A7">
        <w:rPr>
          <w:rFonts w:ascii="Times New Roman" w:hAnsi="Times New Roman" w:cs="Times New Roman"/>
        </w:rPr>
        <w:t xml:space="preserve"> proporzionalità e trasparenza.</w:t>
      </w:r>
    </w:p>
    <w:p w:rsidR="00114352" w:rsidRPr="00B05C33" w:rsidRDefault="001F6765" w:rsidP="00D67A1C">
      <w:pPr>
        <w:autoSpaceDE w:val="0"/>
        <w:autoSpaceDN w:val="0"/>
        <w:adjustRightInd w:val="0"/>
        <w:spacing w:after="0" w:line="240" w:lineRule="auto"/>
        <w:jc w:val="both"/>
        <w:rPr>
          <w:rFonts w:ascii="Times New Roman" w:hAnsi="Times New Roman" w:cs="Times New Roman"/>
          <w:bCs/>
        </w:rPr>
      </w:pPr>
      <w:r w:rsidRPr="00EA78A7">
        <w:rPr>
          <w:rFonts w:ascii="Times New Roman" w:hAnsi="Times New Roman" w:cs="Times New Roman"/>
        </w:rPr>
        <w:t>In ogni caso il relativo avviso pubblico deve esser</w:t>
      </w:r>
      <w:r w:rsidR="00175588" w:rsidRPr="00EA78A7">
        <w:rPr>
          <w:rFonts w:ascii="Times New Roman" w:hAnsi="Times New Roman" w:cs="Times New Roman"/>
        </w:rPr>
        <w:t>e pubblicato sul sito web di ASP</w:t>
      </w:r>
      <w:r w:rsidRPr="00EA78A7">
        <w:rPr>
          <w:rFonts w:ascii="Times New Roman" w:hAnsi="Times New Roman" w:cs="Times New Roman"/>
        </w:rPr>
        <w:t>.</w:t>
      </w:r>
    </w:p>
    <w:p w:rsidR="00114352" w:rsidRDefault="00114352" w:rsidP="00D67A1C">
      <w:pPr>
        <w:autoSpaceDE w:val="0"/>
        <w:autoSpaceDN w:val="0"/>
        <w:adjustRightInd w:val="0"/>
        <w:spacing w:after="0" w:line="240" w:lineRule="auto"/>
        <w:jc w:val="both"/>
        <w:rPr>
          <w:rFonts w:ascii="Times New Roman" w:hAnsi="Times New Roman" w:cs="Times New Roman"/>
          <w:bCs/>
        </w:rPr>
      </w:pPr>
    </w:p>
    <w:p w:rsidR="001F6765" w:rsidRPr="006514AD" w:rsidRDefault="001F6765" w:rsidP="001F6765">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114352" w:rsidRDefault="00114352" w:rsidP="00D67A1C">
      <w:pPr>
        <w:autoSpaceDE w:val="0"/>
        <w:autoSpaceDN w:val="0"/>
        <w:adjustRightInd w:val="0"/>
        <w:spacing w:after="0" w:line="240" w:lineRule="auto"/>
        <w:jc w:val="both"/>
        <w:rPr>
          <w:rFonts w:ascii="Times New Roman" w:hAnsi="Times New Roman" w:cs="Times New Roman"/>
          <w:bCs/>
        </w:rPr>
      </w:pPr>
    </w:p>
    <w:p w:rsidR="00B05C33" w:rsidRPr="006514AD" w:rsidRDefault="00B05C33" w:rsidP="00B05C33">
      <w:pPr>
        <w:autoSpaceDE w:val="0"/>
        <w:autoSpaceDN w:val="0"/>
        <w:adjustRightInd w:val="0"/>
        <w:spacing w:after="0" w:line="240" w:lineRule="auto"/>
        <w:jc w:val="both"/>
        <w:rPr>
          <w:rFonts w:ascii="Times New Roman" w:hAnsi="Times New Roman" w:cs="Times New Roman"/>
          <w:bCs/>
        </w:rPr>
      </w:pPr>
      <w:r w:rsidRPr="00EA78A7">
        <w:rPr>
          <w:rFonts w:ascii="Times New Roman" w:hAnsi="Times New Roman" w:cs="Times New Roman"/>
          <w:u w:val="single"/>
        </w:rPr>
        <w:t>Soggetti responsabili</w:t>
      </w:r>
      <w:r w:rsidRPr="00EA78A7">
        <w:rPr>
          <w:rFonts w:ascii="Times New Roman" w:hAnsi="Times New Roman" w:cs="Times New Roman"/>
        </w:rPr>
        <w:t>: Direttore Generale, Dirigenti, Responsabile Ufficio Risorse Umane</w:t>
      </w:r>
    </w:p>
    <w:p w:rsidR="00114352" w:rsidRPr="006514AD" w:rsidRDefault="00114352" w:rsidP="00D67A1C">
      <w:pPr>
        <w:autoSpaceDE w:val="0"/>
        <w:autoSpaceDN w:val="0"/>
        <w:adjustRightInd w:val="0"/>
        <w:spacing w:after="0" w:line="240" w:lineRule="auto"/>
        <w:jc w:val="both"/>
        <w:rPr>
          <w:rFonts w:ascii="Times New Roman" w:hAnsi="Times New Roman" w:cs="Times New Roman"/>
          <w:bCs/>
        </w:rPr>
      </w:pPr>
    </w:p>
    <w:p w:rsidR="00EB5D54" w:rsidRPr="006514AD" w:rsidRDefault="00EB5D54" w:rsidP="00EB5D54">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highlight w:val="yellow"/>
        </w:rPr>
        <w:t>L - FORMAZIONE DI COMMISSIONI E ASSEGNAZIONI AGLI UFFICI</w:t>
      </w:r>
    </w:p>
    <w:p w:rsidR="00EB5D54" w:rsidRPr="006514AD" w:rsidRDefault="00EB5D54" w:rsidP="00EB5D54">
      <w:pPr>
        <w:autoSpaceDE w:val="0"/>
        <w:autoSpaceDN w:val="0"/>
        <w:adjustRightInd w:val="0"/>
        <w:spacing w:after="0" w:line="240" w:lineRule="auto"/>
        <w:rPr>
          <w:rFonts w:ascii="Times New Roman" w:hAnsi="Times New Roman" w:cs="Times New Roman"/>
        </w:rPr>
      </w:pPr>
    </w:p>
    <w:p w:rsidR="000A210C" w:rsidRDefault="00EB5D54" w:rsidP="00EB5D5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L’articolo 35-bis del </w:t>
      </w:r>
      <w:r w:rsidR="00127593" w:rsidRPr="006514AD">
        <w:rPr>
          <w:rFonts w:ascii="Times New Roman" w:hAnsi="Times New Roman" w:cs="Times New Roman"/>
        </w:rPr>
        <w:t>d.lgs.</w:t>
      </w:r>
      <w:r w:rsidRPr="006514AD">
        <w:rPr>
          <w:rFonts w:ascii="Times New Roman" w:hAnsi="Times New Roman" w:cs="Times New Roman"/>
        </w:rPr>
        <w:t xml:space="preserve"> n.165/2001, introdotto dalla legge n. 190/2012, prevede che, al fine di prevenire il fenomeno della corruzione nella formazione di commissioni e nelle assegnazioni agli uffici</w:t>
      </w:r>
      <w:r w:rsidR="000A210C">
        <w:rPr>
          <w:rFonts w:ascii="Times New Roman" w:hAnsi="Times New Roman" w:cs="Times New Roman"/>
        </w:rPr>
        <w:t>:</w:t>
      </w:r>
    </w:p>
    <w:p w:rsidR="00EB5D54" w:rsidRPr="006514AD" w:rsidRDefault="00EB5D54" w:rsidP="00EB5D5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w:t>
      </w:r>
      <w:r w:rsidRPr="006514AD">
        <w:rPr>
          <w:rFonts w:ascii="Times New Roman" w:hAnsi="Times New Roman" w:cs="Times New Roman"/>
          <w:i/>
          <w:iCs/>
        </w:rPr>
        <w:t>Coloro che</w:t>
      </w:r>
      <w:r w:rsidRPr="006514AD">
        <w:rPr>
          <w:rFonts w:ascii="Times New Roman" w:hAnsi="Times New Roman" w:cs="Times New Roman"/>
        </w:rPr>
        <w:t xml:space="preserve"> </w:t>
      </w:r>
      <w:r w:rsidRPr="006514AD">
        <w:rPr>
          <w:rFonts w:ascii="Times New Roman" w:hAnsi="Times New Roman" w:cs="Times New Roman"/>
          <w:i/>
          <w:iCs/>
        </w:rPr>
        <w:t>sono stati condannati, anche con sentenza non passata in giudicato, per i reati previsti nel capo I del titolo II</w:t>
      </w:r>
      <w:r w:rsidRPr="006514AD">
        <w:rPr>
          <w:rFonts w:ascii="Times New Roman" w:hAnsi="Times New Roman" w:cs="Times New Roman"/>
        </w:rPr>
        <w:t xml:space="preserve"> </w:t>
      </w:r>
      <w:r w:rsidRPr="006514AD">
        <w:rPr>
          <w:rFonts w:ascii="Times New Roman" w:hAnsi="Times New Roman" w:cs="Times New Roman"/>
          <w:i/>
          <w:iCs/>
        </w:rPr>
        <w:t>del libro secondo del codice penale:</w:t>
      </w:r>
    </w:p>
    <w:p w:rsidR="00EB5D54" w:rsidRPr="006514AD" w:rsidRDefault="00EB5D54" w:rsidP="00EB5D54">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rPr>
        <w:t>a) non possono fare parte, anche con compiti di segreteria, di commissioni per l'accesso o la selezione a pubblici impieghi;</w:t>
      </w:r>
    </w:p>
    <w:p w:rsidR="00EB5D54" w:rsidRPr="006514AD" w:rsidRDefault="00EB5D54" w:rsidP="00EB5D54">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rPr>
        <w:t xml:space="preserve">b) non possono essere assegnati, anche con funzioni direttive, agli uffici preposti alla gestione delle risorse finanziarie, all'acquisizione di beni, servizi e forniture, </w:t>
      </w:r>
      <w:r w:rsidR="00061369" w:rsidRPr="006514AD">
        <w:rPr>
          <w:rFonts w:ascii="Times New Roman" w:hAnsi="Times New Roman" w:cs="Times New Roman"/>
          <w:i/>
          <w:iCs/>
        </w:rPr>
        <w:t>nonché</w:t>
      </w:r>
      <w:r w:rsidRPr="006514AD">
        <w:rPr>
          <w:rFonts w:ascii="Times New Roman" w:hAnsi="Times New Roman" w:cs="Times New Roman"/>
          <w:i/>
          <w:iCs/>
        </w:rPr>
        <w:t xml:space="preserve"> alla concessione o all'erogazione di sovvenzioni, contributi, sussidi, ausili finanziari o attribuzioni di vantaggi economici a soggetti pubblici e privati;</w:t>
      </w:r>
    </w:p>
    <w:p w:rsidR="00EB5D54" w:rsidRPr="006514AD" w:rsidRDefault="00EB5D54" w:rsidP="00EB5D54">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rPr>
        <w:t>c) non possono fare parte delle commissioni per la scelta del contraente per l'affidamento di lavori, forniture e servizi, per la concessione o l'erogazione di sovvenzioni, contributi, sussidi, ausili finanziari, nonché per l'attribuzione di vantaggi economici di qualunque genere</w:t>
      </w:r>
      <w:r w:rsidRPr="006514AD">
        <w:rPr>
          <w:rFonts w:ascii="Times New Roman" w:hAnsi="Times New Roman" w:cs="Times New Roman"/>
        </w:rPr>
        <w:t>”.</w:t>
      </w:r>
    </w:p>
    <w:p w:rsidR="00EB5D54" w:rsidRDefault="00EB5D54" w:rsidP="00EB5D54">
      <w:pPr>
        <w:autoSpaceDE w:val="0"/>
        <w:autoSpaceDN w:val="0"/>
        <w:adjustRightInd w:val="0"/>
        <w:spacing w:after="0" w:line="240" w:lineRule="auto"/>
        <w:jc w:val="both"/>
        <w:rPr>
          <w:rFonts w:ascii="Times New Roman" w:hAnsi="Times New Roman" w:cs="Times New Roman"/>
        </w:rPr>
      </w:pPr>
    </w:p>
    <w:p w:rsidR="005116EB" w:rsidRPr="00ED3EB0" w:rsidRDefault="005116EB" w:rsidP="005116EB">
      <w:pPr>
        <w:autoSpaceDE w:val="0"/>
        <w:autoSpaceDN w:val="0"/>
        <w:adjustRightInd w:val="0"/>
        <w:spacing w:after="0" w:line="240" w:lineRule="auto"/>
        <w:jc w:val="both"/>
        <w:rPr>
          <w:rFonts w:ascii="Times New Roman" w:hAnsi="Times New Roman" w:cs="Times New Roman"/>
        </w:rPr>
      </w:pPr>
      <w:r w:rsidRPr="00254185">
        <w:rPr>
          <w:rFonts w:ascii="Times New Roman" w:hAnsi="Times New Roman" w:cs="Times New Roman"/>
        </w:rPr>
        <w:lastRenderedPageBreak/>
        <w:t>Per quanto riguarda la disposizione di cui alla lett. c), contestualmente alla costituzione delle commissioni per la scelta del contraente per l’affidamento di lavori, servizi e forniture, viene acquisita una dichiarazione sostitutiva attestante l’assenza di condanne, ai sensi dell'art. 77 del d.lgs. 50/2016 ed allegati i relativi curricula, in applicazione dell'art. 29 del d.lgs. 50/2016.</w:t>
      </w:r>
    </w:p>
    <w:p w:rsidR="005116EB" w:rsidRDefault="005116EB" w:rsidP="00EB5D54">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tblPr>
      <w:tblGrid>
        <w:gridCol w:w="9778"/>
      </w:tblGrid>
      <w:tr w:rsidR="000A210C" w:rsidTr="000A210C">
        <w:tc>
          <w:tcPr>
            <w:tcW w:w="9778" w:type="dxa"/>
          </w:tcPr>
          <w:p w:rsidR="000A210C" w:rsidRPr="000A210C" w:rsidRDefault="000A210C" w:rsidP="00EB5D54">
            <w:pPr>
              <w:autoSpaceDE w:val="0"/>
              <w:autoSpaceDN w:val="0"/>
              <w:adjustRightInd w:val="0"/>
              <w:jc w:val="both"/>
              <w:rPr>
                <w:rFonts w:ascii="Times New Roman" w:hAnsi="Times New Roman" w:cs="Times New Roman"/>
              </w:rPr>
            </w:pPr>
            <w:r w:rsidRPr="000A210C">
              <w:rPr>
                <w:rFonts w:ascii="Times New Roman" w:hAnsi="Times New Roman" w:cs="Times New Roman"/>
                <w:highlight w:val="cyan"/>
              </w:rPr>
              <w:t>L’art. 35-</w:t>
            </w:r>
            <w:r w:rsidRPr="000A210C">
              <w:rPr>
                <w:rFonts w:ascii="Times New Roman" w:hAnsi="Times New Roman" w:cs="Times New Roman"/>
                <w:i/>
                <w:iCs/>
                <w:highlight w:val="cyan"/>
              </w:rPr>
              <w:t xml:space="preserve">bis </w:t>
            </w:r>
            <w:r w:rsidRPr="000A210C">
              <w:rPr>
                <w:rFonts w:ascii="Times New Roman" w:hAnsi="Times New Roman" w:cs="Times New Roman"/>
                <w:highlight w:val="cyan"/>
              </w:rPr>
              <w:t>d.lgs.</w:t>
            </w:r>
            <w:r>
              <w:rPr>
                <w:rFonts w:ascii="Times New Roman" w:hAnsi="Times New Roman" w:cs="Times New Roman"/>
                <w:highlight w:val="cyan"/>
              </w:rPr>
              <w:t xml:space="preserve"> </w:t>
            </w:r>
            <w:r w:rsidRPr="000A210C">
              <w:rPr>
                <w:rFonts w:ascii="Times New Roman" w:hAnsi="Times New Roman" w:cs="Times New Roman"/>
                <w:highlight w:val="cyan"/>
              </w:rPr>
              <w:t>165/2001</w:t>
            </w:r>
            <w:r>
              <w:rPr>
                <w:rFonts w:ascii="Times New Roman" w:hAnsi="Times New Roman" w:cs="Times New Roman"/>
                <w:highlight w:val="cyan"/>
              </w:rPr>
              <w:t xml:space="preserve"> </w:t>
            </w:r>
            <w:r w:rsidRPr="000A210C">
              <w:rPr>
                <w:rFonts w:ascii="Times New Roman" w:hAnsi="Times New Roman" w:cs="Times New Roman"/>
                <w:highlight w:val="cyan"/>
              </w:rPr>
              <w:t>prevede, dunque, ipotesi interdittive allo svolgimento di determinate attività per qualsiasi dipendente, quale che sia la qualifica giuridica, condannato, anche con sentenza non passata in giudicato, per i reati previsti nel capo I del titolo II del libro secondo del codice penale</w:t>
            </w:r>
          </w:p>
        </w:tc>
      </w:tr>
    </w:tbl>
    <w:p w:rsidR="000A210C" w:rsidRDefault="000A210C" w:rsidP="00EB5D54">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tblPr>
      <w:tblGrid>
        <w:gridCol w:w="9778"/>
      </w:tblGrid>
      <w:tr w:rsidR="007511AF" w:rsidRPr="008D4B97" w:rsidTr="007511AF">
        <w:tc>
          <w:tcPr>
            <w:tcW w:w="9778" w:type="dxa"/>
          </w:tcPr>
          <w:p w:rsidR="007511AF" w:rsidRPr="00DB194A" w:rsidRDefault="007511AF" w:rsidP="007511AF">
            <w:pPr>
              <w:autoSpaceDE w:val="0"/>
              <w:autoSpaceDN w:val="0"/>
              <w:adjustRightInd w:val="0"/>
              <w:jc w:val="both"/>
              <w:rPr>
                <w:rFonts w:ascii="Times New Roman" w:hAnsi="Times New Roman" w:cs="Times New Roman"/>
                <w:highlight w:val="cyan"/>
              </w:rPr>
            </w:pPr>
            <w:r w:rsidRPr="00DB194A">
              <w:rPr>
                <w:rFonts w:ascii="Times New Roman" w:hAnsi="Times New Roman" w:cs="Times New Roman"/>
                <w:highlight w:val="cyan"/>
              </w:rPr>
              <w:t>Ai fini dell’applicazione dell’</w:t>
            </w:r>
            <w:r w:rsidRPr="00DB194A">
              <w:rPr>
                <w:rFonts w:ascii="Times New Roman" w:hAnsi="Times New Roman" w:cs="Times New Roman"/>
                <w:b/>
                <w:highlight w:val="cyan"/>
              </w:rPr>
              <w:t>art. 35-</w:t>
            </w:r>
            <w:r w:rsidRPr="00DB194A">
              <w:rPr>
                <w:rFonts w:ascii="Times New Roman" w:hAnsi="Times New Roman" w:cs="Times New Roman"/>
                <w:b/>
                <w:i/>
                <w:iCs/>
                <w:highlight w:val="cyan"/>
              </w:rPr>
              <w:t xml:space="preserve">bis </w:t>
            </w:r>
            <w:r w:rsidRPr="00DB194A">
              <w:rPr>
                <w:rFonts w:ascii="Times New Roman" w:hAnsi="Times New Roman" w:cs="Times New Roman"/>
                <w:b/>
                <w:highlight w:val="cyan"/>
              </w:rPr>
              <w:t>del d.lgs. 165/2001</w:t>
            </w:r>
            <w:r w:rsidRPr="00DB194A">
              <w:rPr>
                <w:rFonts w:ascii="Times New Roman" w:hAnsi="Times New Roman" w:cs="Times New Roman"/>
                <w:highlight w:val="cyan"/>
              </w:rPr>
              <w:t xml:space="preserve"> e dell’art. 3 del d.lgs. 39/2013</w:t>
            </w:r>
            <w:r w:rsidR="008D4B97" w:rsidRPr="00DB194A">
              <w:rPr>
                <w:rFonts w:ascii="Times New Roman" w:hAnsi="Times New Roman" w:cs="Times New Roman"/>
                <w:highlight w:val="cyan"/>
              </w:rPr>
              <w:t>,</w:t>
            </w:r>
            <w:r w:rsidRPr="00DB194A">
              <w:rPr>
                <w:rFonts w:ascii="Times New Roman" w:hAnsi="Times New Roman" w:cs="Times New Roman"/>
                <w:highlight w:val="cyan"/>
              </w:rPr>
              <w:t xml:space="preserve"> sono previste le seguenti verifiche in ordine alla sussistenza di eventuali precedenti penali a carico dei dipendenti e/o dei soggetti cui si intenda conferire incarichi nelle seguenti circostanze:</w:t>
            </w:r>
          </w:p>
          <w:p w:rsidR="007511AF" w:rsidRPr="00DB194A" w:rsidRDefault="007511AF" w:rsidP="007511AF">
            <w:pPr>
              <w:pStyle w:val="Default"/>
              <w:numPr>
                <w:ilvl w:val="0"/>
                <w:numId w:val="21"/>
              </w:numPr>
              <w:ind w:left="284" w:hanging="284"/>
              <w:jc w:val="both"/>
              <w:rPr>
                <w:rFonts w:ascii="Times New Roman" w:hAnsi="Times New Roman" w:cs="Times New Roman"/>
                <w:sz w:val="22"/>
                <w:szCs w:val="22"/>
                <w:highlight w:val="cyan"/>
              </w:rPr>
            </w:pPr>
            <w:r w:rsidRPr="00DB194A">
              <w:rPr>
                <w:rFonts w:ascii="Times New Roman" w:hAnsi="Times New Roman" w:cs="Times New Roman"/>
                <w:sz w:val="22"/>
                <w:szCs w:val="22"/>
                <w:highlight w:val="cyan"/>
              </w:rPr>
              <w:t>all’atto della formazione delle commissioni per l’affidamento di contratti pubblici o di commissioni di concorso, anche al fine di evitare le conseguenze della illegittimità dei provvedimenti di nomina e degli atti eventualmente adottati (cfr. Tar L</w:t>
            </w:r>
            <w:r w:rsidR="008D4B97" w:rsidRPr="00DB194A">
              <w:rPr>
                <w:rFonts w:ascii="Times New Roman" w:hAnsi="Times New Roman" w:cs="Times New Roman"/>
                <w:sz w:val="22"/>
                <w:szCs w:val="22"/>
                <w:highlight w:val="cyan"/>
              </w:rPr>
              <w:t>azio, Sez. I, n. 7598/2019</w:t>
            </w:r>
            <w:r w:rsidRPr="00DB194A">
              <w:rPr>
                <w:rFonts w:ascii="Times New Roman" w:hAnsi="Times New Roman" w:cs="Times New Roman"/>
                <w:sz w:val="22"/>
                <w:szCs w:val="22"/>
                <w:highlight w:val="cyan"/>
              </w:rPr>
              <w:t xml:space="preserve">); </w:t>
            </w:r>
          </w:p>
          <w:p w:rsidR="007511AF" w:rsidRPr="00DB194A" w:rsidRDefault="007511AF" w:rsidP="007511AF">
            <w:pPr>
              <w:pStyle w:val="Default"/>
              <w:numPr>
                <w:ilvl w:val="0"/>
                <w:numId w:val="21"/>
              </w:numPr>
              <w:ind w:left="284" w:hanging="284"/>
              <w:jc w:val="both"/>
              <w:rPr>
                <w:rFonts w:ascii="Times New Roman" w:hAnsi="Times New Roman" w:cs="Times New Roman"/>
                <w:sz w:val="22"/>
                <w:szCs w:val="22"/>
                <w:highlight w:val="cyan"/>
              </w:rPr>
            </w:pPr>
            <w:r w:rsidRPr="00DB194A">
              <w:rPr>
                <w:rFonts w:ascii="Times New Roman" w:hAnsi="Times New Roman" w:cs="Times New Roman"/>
                <w:sz w:val="22"/>
                <w:szCs w:val="22"/>
                <w:highlight w:val="cyan"/>
              </w:rPr>
              <w:t>all’atto dell’assegnazione di dipendenti dell’area direttiva agli uffici che presentano le caratteristiche indicate dall’art. 35-</w:t>
            </w:r>
            <w:r w:rsidRPr="00DB194A">
              <w:rPr>
                <w:rFonts w:ascii="Times New Roman" w:hAnsi="Times New Roman" w:cs="Times New Roman"/>
                <w:i/>
                <w:iCs/>
                <w:sz w:val="22"/>
                <w:szCs w:val="22"/>
                <w:highlight w:val="cyan"/>
              </w:rPr>
              <w:t xml:space="preserve">bis </w:t>
            </w:r>
            <w:r w:rsidRPr="00DB194A">
              <w:rPr>
                <w:rFonts w:ascii="Times New Roman" w:hAnsi="Times New Roman" w:cs="Times New Roman"/>
                <w:sz w:val="22"/>
                <w:szCs w:val="22"/>
                <w:highlight w:val="cyan"/>
              </w:rPr>
              <w:t>del d.lgs. 165/2001;</w:t>
            </w:r>
          </w:p>
          <w:p w:rsidR="007511AF" w:rsidRPr="00DB194A" w:rsidRDefault="007511AF" w:rsidP="007511AF">
            <w:pPr>
              <w:pStyle w:val="Default"/>
              <w:numPr>
                <w:ilvl w:val="0"/>
                <w:numId w:val="21"/>
              </w:numPr>
              <w:ind w:left="284" w:hanging="284"/>
              <w:jc w:val="both"/>
              <w:rPr>
                <w:rFonts w:ascii="Times New Roman" w:hAnsi="Times New Roman" w:cs="Times New Roman"/>
                <w:sz w:val="22"/>
                <w:szCs w:val="22"/>
                <w:highlight w:val="cyan"/>
              </w:rPr>
            </w:pPr>
            <w:r w:rsidRPr="00DB194A">
              <w:rPr>
                <w:rFonts w:ascii="Times New Roman" w:hAnsi="Times New Roman" w:cs="Times New Roman"/>
                <w:sz w:val="22"/>
                <w:szCs w:val="22"/>
                <w:highlight w:val="cyan"/>
              </w:rPr>
              <w:t>all’atto del conferimento degli incarichi dirigenziali e degli altri incarichi specificati all’art. 3 del d.lgs. 39/2013;</w:t>
            </w:r>
          </w:p>
          <w:p w:rsidR="007511AF" w:rsidRPr="00DB194A" w:rsidRDefault="007511AF" w:rsidP="007511AF">
            <w:pPr>
              <w:autoSpaceDE w:val="0"/>
              <w:autoSpaceDN w:val="0"/>
              <w:adjustRightInd w:val="0"/>
              <w:jc w:val="both"/>
              <w:rPr>
                <w:rFonts w:ascii="Times New Roman" w:hAnsi="Times New Roman" w:cs="Times New Roman"/>
                <w:highlight w:val="cyan"/>
              </w:rPr>
            </w:pPr>
            <w:r w:rsidRPr="00DB194A">
              <w:rPr>
                <w:rFonts w:ascii="Times New Roman" w:hAnsi="Times New Roman" w:cs="Times New Roman"/>
                <w:highlight w:val="cyan"/>
              </w:rPr>
              <w:t>Se all’esito della verifica risultano a caric</w:t>
            </w:r>
            <w:r w:rsidR="00DB194A" w:rsidRPr="00DB194A">
              <w:rPr>
                <w:rFonts w:ascii="Times New Roman" w:hAnsi="Times New Roman" w:cs="Times New Roman"/>
                <w:highlight w:val="cyan"/>
              </w:rPr>
              <w:t xml:space="preserve">o del personale interessato </w:t>
            </w:r>
            <w:r w:rsidRPr="00DB194A">
              <w:rPr>
                <w:rFonts w:ascii="Times New Roman" w:hAnsi="Times New Roman" w:cs="Times New Roman"/>
                <w:highlight w:val="cyan"/>
              </w:rPr>
              <w:t xml:space="preserve">precedenti penali per delitti contro </w:t>
            </w:r>
            <w:r w:rsidR="007A1AC6" w:rsidRPr="00DB194A">
              <w:rPr>
                <w:rFonts w:ascii="Times New Roman" w:hAnsi="Times New Roman" w:cs="Times New Roman"/>
                <w:highlight w:val="cyan"/>
              </w:rPr>
              <w:t>la pubblica amministrazione, l’ASP</w:t>
            </w:r>
            <w:r w:rsidRPr="00DB194A">
              <w:rPr>
                <w:rFonts w:ascii="Times New Roman" w:hAnsi="Times New Roman" w:cs="Times New Roman"/>
                <w:highlight w:val="cyan"/>
              </w:rPr>
              <w:t>:</w:t>
            </w:r>
          </w:p>
          <w:p w:rsidR="007511AF" w:rsidRPr="00DB194A" w:rsidRDefault="007511AF" w:rsidP="007511AF">
            <w:pPr>
              <w:pStyle w:val="Paragrafoelenco"/>
              <w:numPr>
                <w:ilvl w:val="0"/>
                <w:numId w:val="22"/>
              </w:numPr>
              <w:autoSpaceDE w:val="0"/>
              <w:autoSpaceDN w:val="0"/>
              <w:adjustRightInd w:val="0"/>
              <w:ind w:left="284" w:hanging="284"/>
              <w:rPr>
                <w:rFonts w:ascii="Times New Roman" w:hAnsi="Times New Roman" w:cs="Times New Roman"/>
                <w:color w:val="000000"/>
                <w:highlight w:val="cyan"/>
              </w:rPr>
            </w:pPr>
            <w:r w:rsidRPr="00DB194A">
              <w:rPr>
                <w:rFonts w:ascii="Times New Roman" w:hAnsi="Times New Roman" w:cs="Times New Roman"/>
                <w:color w:val="000000"/>
                <w:highlight w:val="cyan"/>
              </w:rPr>
              <w:t>si astiene dal conferire l’incarico o</w:t>
            </w:r>
            <w:r w:rsidR="008D4B97" w:rsidRPr="00DB194A">
              <w:rPr>
                <w:rFonts w:ascii="Times New Roman" w:hAnsi="Times New Roman" w:cs="Times New Roman"/>
                <w:color w:val="000000"/>
                <w:highlight w:val="cyan"/>
              </w:rPr>
              <w:t xml:space="preserve"> dall’effettuare l’assegnazione;</w:t>
            </w:r>
          </w:p>
          <w:p w:rsidR="007511AF" w:rsidRDefault="007511AF" w:rsidP="007511AF">
            <w:pPr>
              <w:pStyle w:val="Default"/>
              <w:numPr>
                <w:ilvl w:val="0"/>
                <w:numId w:val="22"/>
              </w:numPr>
              <w:ind w:left="284" w:hanging="284"/>
              <w:rPr>
                <w:rFonts w:ascii="Times New Roman" w:hAnsi="Times New Roman" w:cs="Times New Roman"/>
                <w:sz w:val="22"/>
                <w:szCs w:val="22"/>
                <w:highlight w:val="cyan"/>
              </w:rPr>
            </w:pPr>
            <w:r w:rsidRPr="00DB194A">
              <w:rPr>
                <w:rFonts w:ascii="Times New Roman" w:hAnsi="Times New Roman" w:cs="Times New Roman"/>
                <w:sz w:val="22"/>
                <w:szCs w:val="22"/>
                <w:highlight w:val="cyan"/>
              </w:rPr>
              <w:t>applica le misure previste dall’art. 3 del d.lgs. 39/2013</w:t>
            </w:r>
            <w:r w:rsidR="008D4B97" w:rsidRPr="00DB194A">
              <w:rPr>
                <w:rFonts w:ascii="Times New Roman" w:hAnsi="Times New Roman" w:cs="Times New Roman"/>
                <w:sz w:val="22"/>
                <w:szCs w:val="22"/>
                <w:highlight w:val="cyan"/>
              </w:rPr>
              <w:t>;</w:t>
            </w:r>
          </w:p>
          <w:p w:rsidR="007511AF" w:rsidRPr="00DB194A" w:rsidRDefault="00DB194A" w:rsidP="00DB194A">
            <w:pPr>
              <w:pStyle w:val="Default"/>
              <w:numPr>
                <w:ilvl w:val="0"/>
                <w:numId w:val="22"/>
              </w:numPr>
              <w:ind w:left="284" w:hanging="284"/>
              <w:rPr>
                <w:rFonts w:ascii="Times New Roman" w:hAnsi="Times New Roman" w:cs="Times New Roman"/>
                <w:sz w:val="22"/>
                <w:szCs w:val="22"/>
                <w:highlight w:val="cyan"/>
              </w:rPr>
            </w:pPr>
            <w:r w:rsidRPr="00DB194A">
              <w:rPr>
                <w:rFonts w:ascii="Times New Roman" w:hAnsi="Times New Roman" w:cs="Times New Roman"/>
                <w:sz w:val="22"/>
                <w:szCs w:val="22"/>
                <w:highlight w:val="cyan"/>
              </w:rPr>
              <w:t>provvede a conferire l’incarico o a disporre l’assegnazione nei confronti di altro soggetto</w:t>
            </w:r>
            <w:r>
              <w:rPr>
                <w:rFonts w:ascii="Times New Roman" w:hAnsi="Times New Roman" w:cs="Times New Roman"/>
                <w:sz w:val="22"/>
                <w:szCs w:val="22"/>
                <w:highlight w:val="cyan"/>
              </w:rPr>
              <w:t>.</w:t>
            </w:r>
          </w:p>
        </w:tc>
      </w:tr>
    </w:tbl>
    <w:p w:rsidR="003D43ED" w:rsidRDefault="003D43ED" w:rsidP="00EB5D54">
      <w:pPr>
        <w:autoSpaceDE w:val="0"/>
        <w:autoSpaceDN w:val="0"/>
        <w:adjustRightInd w:val="0"/>
        <w:spacing w:after="0" w:line="240" w:lineRule="auto"/>
        <w:jc w:val="both"/>
        <w:rPr>
          <w:rFonts w:ascii="Times New Roman" w:hAnsi="Times New Roman" w:cs="Times New Roman"/>
        </w:rPr>
      </w:pPr>
    </w:p>
    <w:p w:rsidR="00EB5D54" w:rsidRPr="006514AD" w:rsidRDefault="00EB5D54" w:rsidP="00EB5D5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xml:space="preserve">: art. 35-bis del </w:t>
      </w:r>
      <w:r w:rsidR="00061369" w:rsidRPr="006514AD">
        <w:rPr>
          <w:rFonts w:ascii="Times New Roman" w:hAnsi="Times New Roman" w:cs="Times New Roman"/>
        </w:rPr>
        <w:t>d.lgs.</w:t>
      </w:r>
      <w:r w:rsidRPr="006514AD">
        <w:rPr>
          <w:rFonts w:ascii="Times New Roman" w:hAnsi="Times New Roman" w:cs="Times New Roman"/>
        </w:rPr>
        <w:t xml:space="preserve"> n.165/2001; Piano Nazionale Anticorruzione (P.N.A.)</w:t>
      </w:r>
    </w:p>
    <w:p w:rsidR="00EB5D54" w:rsidRDefault="00EB5D54" w:rsidP="00EB5D54">
      <w:pPr>
        <w:autoSpaceDE w:val="0"/>
        <w:autoSpaceDN w:val="0"/>
        <w:adjustRightInd w:val="0"/>
        <w:spacing w:after="0" w:line="240" w:lineRule="auto"/>
        <w:jc w:val="both"/>
        <w:rPr>
          <w:rFonts w:ascii="Times New Roman" w:hAnsi="Times New Roman" w:cs="Times New Roman"/>
        </w:rPr>
      </w:pPr>
    </w:p>
    <w:p w:rsidR="00EB5D54" w:rsidRPr="006514AD" w:rsidRDefault="00EB5D54" w:rsidP="00EB5D5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obbligo di autocertificazione circa l’assenza delle cause ostative indicate dalla normativa citata per: a) membri commissione; b) responsabili dei processi operanti nelle aree di rischio individuate dal presente Piano.</w:t>
      </w:r>
    </w:p>
    <w:p w:rsidR="00EB5D54" w:rsidRPr="006514AD" w:rsidRDefault="00EB5D54" w:rsidP="00EB5D54">
      <w:pPr>
        <w:autoSpaceDE w:val="0"/>
        <w:autoSpaceDN w:val="0"/>
        <w:adjustRightInd w:val="0"/>
        <w:spacing w:after="0" w:line="240" w:lineRule="auto"/>
        <w:jc w:val="both"/>
        <w:rPr>
          <w:rFonts w:ascii="Times New Roman" w:hAnsi="Times New Roman" w:cs="Times New Roman"/>
        </w:rPr>
      </w:pPr>
    </w:p>
    <w:p w:rsidR="00EB5D54" w:rsidRPr="006514AD" w:rsidRDefault="00EB5D54" w:rsidP="00EB5D5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EB5D54" w:rsidRPr="006514AD" w:rsidRDefault="00EB5D54" w:rsidP="00EB5D54">
      <w:pPr>
        <w:autoSpaceDE w:val="0"/>
        <w:autoSpaceDN w:val="0"/>
        <w:adjustRightInd w:val="0"/>
        <w:spacing w:after="0" w:line="240" w:lineRule="auto"/>
        <w:jc w:val="both"/>
        <w:rPr>
          <w:rFonts w:ascii="Times New Roman" w:hAnsi="Times New Roman" w:cs="Times New Roman"/>
        </w:rPr>
      </w:pPr>
    </w:p>
    <w:p w:rsidR="009A250C" w:rsidRPr="006514AD" w:rsidRDefault="00EB5D54" w:rsidP="00EB5D5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Soggetti responsabili</w:t>
      </w:r>
      <w:r w:rsidRPr="006514AD">
        <w:rPr>
          <w:rFonts w:ascii="Times New Roman" w:hAnsi="Times New Roman" w:cs="Times New Roman"/>
        </w:rPr>
        <w:t xml:space="preserve">: </w:t>
      </w:r>
      <w:r w:rsidR="00752F94" w:rsidRPr="006514AD">
        <w:rPr>
          <w:rFonts w:ascii="Times New Roman" w:hAnsi="Times New Roman" w:cs="Times New Roman"/>
        </w:rPr>
        <w:t>Direttori/</w:t>
      </w:r>
      <w:r w:rsidRPr="006514AD">
        <w:rPr>
          <w:rFonts w:ascii="Times New Roman" w:hAnsi="Times New Roman" w:cs="Times New Roman"/>
        </w:rPr>
        <w:t>Dirigenti interessati all’organizzazione di commissioni - Responsabile Ufficio Risorse Umane per acquisizione delle autocertificazioni di cui al precedente punto b)</w:t>
      </w:r>
    </w:p>
    <w:p w:rsidR="009A250C" w:rsidRPr="006514AD" w:rsidRDefault="009A250C" w:rsidP="00EB5D54">
      <w:pPr>
        <w:autoSpaceDE w:val="0"/>
        <w:autoSpaceDN w:val="0"/>
        <w:adjustRightInd w:val="0"/>
        <w:spacing w:after="0" w:line="240" w:lineRule="auto"/>
        <w:jc w:val="both"/>
        <w:rPr>
          <w:rFonts w:ascii="Times New Roman" w:hAnsi="Times New Roman" w:cs="Times New Roman"/>
          <w:bCs/>
        </w:rPr>
      </w:pPr>
    </w:p>
    <w:p w:rsidR="00752F94" w:rsidRPr="006514AD" w:rsidRDefault="00752F94" w:rsidP="00752F94">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highlight w:val="yellow"/>
        </w:rPr>
        <w:t xml:space="preserve">M- DIVIETO DI SVOLGERE ATTIVITÀ SUCCESSIVA ALLA CESSAZIONE DEL RAPPORTO </w:t>
      </w:r>
      <w:proofErr w:type="spellStart"/>
      <w:r w:rsidRPr="006514AD">
        <w:rPr>
          <w:rFonts w:ascii="Times New Roman" w:hAnsi="Times New Roman" w:cs="Times New Roman"/>
          <w:i/>
          <w:iCs/>
          <w:highlight w:val="yellow"/>
        </w:rPr>
        <w:t>DI</w:t>
      </w:r>
      <w:proofErr w:type="spellEnd"/>
      <w:r w:rsidRPr="006514AD">
        <w:rPr>
          <w:rFonts w:ascii="Times New Roman" w:hAnsi="Times New Roman" w:cs="Times New Roman"/>
          <w:i/>
          <w:iCs/>
          <w:highlight w:val="yellow"/>
        </w:rPr>
        <w:t xml:space="preserve"> LAVORO</w:t>
      </w:r>
      <w:r w:rsidR="00C75EBD">
        <w:rPr>
          <w:rFonts w:ascii="Times New Roman" w:hAnsi="Times New Roman" w:cs="Times New Roman"/>
          <w:i/>
          <w:iCs/>
          <w:highlight w:val="yellow"/>
        </w:rPr>
        <w:t>,</w:t>
      </w:r>
      <w:r w:rsidRPr="006514AD">
        <w:rPr>
          <w:rFonts w:ascii="Times New Roman" w:hAnsi="Times New Roman" w:cs="Times New Roman"/>
          <w:i/>
          <w:iCs/>
          <w:highlight w:val="yellow"/>
        </w:rPr>
        <w:t xml:space="preserve"> </w:t>
      </w:r>
      <w:r w:rsidR="00C75EBD" w:rsidRPr="00C75EBD">
        <w:rPr>
          <w:rFonts w:ascii="Times New Roman" w:hAnsi="Times New Roman" w:cs="Times New Roman"/>
          <w:i/>
          <w:iCs/>
          <w:highlight w:val="yellow"/>
        </w:rPr>
        <w:t>POST-EMPLOYMENT</w:t>
      </w:r>
      <w:r w:rsidR="00C75EBD">
        <w:rPr>
          <w:rFonts w:ascii="Times New Roman" w:hAnsi="Times New Roman" w:cs="Times New Roman"/>
          <w:i/>
          <w:iCs/>
          <w:highlight w:val="yellow"/>
        </w:rPr>
        <w:t xml:space="preserve"> </w:t>
      </w:r>
      <w:r w:rsidRPr="006514AD">
        <w:rPr>
          <w:rFonts w:ascii="Times New Roman" w:hAnsi="Times New Roman" w:cs="Times New Roman"/>
          <w:i/>
          <w:iCs/>
          <w:highlight w:val="yellow"/>
        </w:rPr>
        <w:t>(PANTOUFLAGE)</w:t>
      </w:r>
    </w:p>
    <w:p w:rsidR="00752F94" w:rsidRPr="006514AD" w:rsidRDefault="00752F94" w:rsidP="00752F94">
      <w:pPr>
        <w:autoSpaceDE w:val="0"/>
        <w:autoSpaceDN w:val="0"/>
        <w:adjustRightInd w:val="0"/>
        <w:spacing w:after="0" w:line="240" w:lineRule="auto"/>
        <w:rPr>
          <w:rFonts w:ascii="Times New Roman" w:hAnsi="Times New Roman" w:cs="Times New Roman"/>
        </w:rPr>
      </w:pPr>
    </w:p>
    <w:p w:rsidR="00752F94" w:rsidRPr="006514AD" w:rsidRDefault="00752F94" w:rsidP="00752F94">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rPr>
        <w:t xml:space="preserve">L’articolo 53, comma 16-ter, del </w:t>
      </w:r>
      <w:r w:rsidR="00061369" w:rsidRPr="006514AD">
        <w:rPr>
          <w:rFonts w:ascii="Times New Roman" w:hAnsi="Times New Roman" w:cs="Times New Roman"/>
        </w:rPr>
        <w:t>d.lgs.</w:t>
      </w:r>
      <w:r w:rsidRPr="006514AD">
        <w:rPr>
          <w:rFonts w:ascii="Times New Roman" w:hAnsi="Times New Roman" w:cs="Times New Roman"/>
        </w:rPr>
        <w:t xml:space="preserve"> n. 165/2001 prevede che: “</w:t>
      </w:r>
      <w:r w:rsidRPr="006514AD">
        <w:rPr>
          <w:rFonts w:ascii="Times New Roman" w:hAnsi="Times New Roman" w:cs="Times New Roman"/>
          <w:i/>
          <w:iCs/>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6514AD">
        <w:rPr>
          <w:rFonts w:ascii="Times New Roman" w:hAnsi="Times New Roman" w:cs="Times New Roman"/>
        </w:rPr>
        <w:t>”.</w:t>
      </w:r>
    </w:p>
    <w:p w:rsidR="009A250C" w:rsidRPr="006514AD" w:rsidRDefault="00752F94" w:rsidP="00752F9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Il rischio è che durante il periodo di servizio il dipendente possa artatamente precostituirsi delle situazioni lavorative vantaggiose, sfruttare a proprio fine la sua posizione ed il suo potere all'interno dell'amministrazione, per poi ottenere contratti di lavoro/collaborazione presso imprese o privati con cui entra in contatto.</w:t>
      </w:r>
    </w:p>
    <w:p w:rsidR="00C37C32" w:rsidRDefault="00C37C32" w:rsidP="005F45C4">
      <w:pPr>
        <w:autoSpaceDE w:val="0"/>
        <w:autoSpaceDN w:val="0"/>
        <w:adjustRightInd w:val="0"/>
        <w:spacing w:after="0" w:line="240" w:lineRule="auto"/>
        <w:jc w:val="both"/>
        <w:rPr>
          <w:rFonts w:ascii="Times New Roman" w:hAnsi="Times New Roman" w:cs="Times New Roman"/>
        </w:rPr>
      </w:pPr>
    </w:p>
    <w:p w:rsidR="00B05252" w:rsidRPr="00254185" w:rsidRDefault="00C37C32" w:rsidP="005F45C4">
      <w:pPr>
        <w:autoSpaceDE w:val="0"/>
        <w:autoSpaceDN w:val="0"/>
        <w:adjustRightInd w:val="0"/>
        <w:spacing w:after="0" w:line="240" w:lineRule="auto"/>
        <w:jc w:val="both"/>
        <w:rPr>
          <w:rFonts w:ascii="Times New Roman" w:hAnsi="Times New Roman" w:cs="Times New Roman"/>
        </w:rPr>
      </w:pPr>
      <w:r w:rsidRPr="00254185">
        <w:rPr>
          <w:rFonts w:ascii="Times New Roman" w:hAnsi="Times New Roman" w:cs="Times New Roman"/>
        </w:rPr>
        <w:t xml:space="preserve">La legge n. 190/2012 è intervenuta a rafforzare il quadro dei meccanismi per la tutela dell'imparzialità del pubblico dipendente, mediante l'introduzione di limiti alla libertà negoziale del dipendente successivamente alla cessazione del rapporto di lavoro, il c.d. divieto di </w:t>
      </w:r>
      <w:proofErr w:type="spellStart"/>
      <w:r w:rsidRPr="00254185">
        <w:rPr>
          <w:rFonts w:ascii="Times New Roman" w:hAnsi="Times New Roman" w:cs="Times New Roman"/>
          <w:i/>
        </w:rPr>
        <w:t>pantouflage</w:t>
      </w:r>
      <w:proofErr w:type="spellEnd"/>
      <w:r w:rsidR="00B05252" w:rsidRPr="00254185">
        <w:rPr>
          <w:rFonts w:ascii="Times New Roman" w:hAnsi="Times New Roman" w:cs="Times New Roman"/>
        </w:rPr>
        <w:t xml:space="preserve"> (art. 53, comma 16 ter d.lgs. 165/2001).</w:t>
      </w:r>
    </w:p>
    <w:p w:rsidR="00C37C32" w:rsidRPr="00C37C32" w:rsidRDefault="00C37C32" w:rsidP="005F45C4">
      <w:pPr>
        <w:autoSpaceDE w:val="0"/>
        <w:autoSpaceDN w:val="0"/>
        <w:adjustRightInd w:val="0"/>
        <w:spacing w:after="0" w:line="240" w:lineRule="auto"/>
        <w:jc w:val="both"/>
        <w:rPr>
          <w:rFonts w:ascii="Times New Roman" w:hAnsi="Times New Roman" w:cs="Times New Roman"/>
        </w:rPr>
      </w:pPr>
      <w:r w:rsidRPr="00254185">
        <w:rPr>
          <w:rFonts w:ascii="Times New Roman" w:hAnsi="Times New Roman" w:cs="Times New Roman"/>
        </w:rPr>
        <w:lastRenderedPageBreak/>
        <w:t xml:space="preserve">I dipendenti che, negli ultimi tre anni di servizio, hanno esercitato poteri autoritativi o negoziali, non possono svolgere, nei tre anni successivi alla cessazione del rapporto di pubblico impiego, attività lavorativa o professionale presso i soggetti privati destinatari dell'attività di ASP svolta attraverso i medesimi poteri. I contratti conclusi e gli incarichi conferiti in violazione di detta prescrizione sono nulli ed è fatto divieto ai soggetti privati che li hanno conclusi o conferiti di contrattare con ASP per i successivi tre anni con obbligo di restituzione dei compensi eventualmente percepiti e accertati ad essi riferiti. Pertanto, verrà inserita nei provvedimenti di cessazione dei dipendenti, in quelli di mobilità e nei contratti a tempo determinato di alte specializzazioni e dirigenti, un’apposita dichiarazione di consapevolezza di osservanza del divieto da parte dai dipendenti interessati. Nei bandi di gara o negli atti prodromici agli affidamenti, anche mediante procedura negoziata, viene inserita la condizione soggettiva di </w:t>
      </w:r>
      <w:r w:rsidRPr="00C75EBD">
        <w:rPr>
          <w:rFonts w:ascii="Times New Roman" w:hAnsi="Times New Roman" w:cs="Times New Roman"/>
          <w:i/>
        </w:rPr>
        <w:t>“non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r w:rsidR="00F3472B">
        <w:rPr>
          <w:rFonts w:ascii="Times New Roman" w:hAnsi="Times New Roman" w:cs="Times New Roman"/>
          <w:i/>
        </w:rPr>
        <w:t xml:space="preserve"> </w:t>
      </w:r>
      <w:r w:rsidR="00F3472B">
        <w:rPr>
          <w:rFonts w:ascii="Times New Roman" w:hAnsi="Times New Roman" w:cs="Times New Roman"/>
        </w:rPr>
        <w:t>(</w:t>
      </w:r>
      <w:r w:rsidR="00F3472B" w:rsidRPr="00F3472B">
        <w:rPr>
          <w:rFonts w:ascii="Times New Roman" w:hAnsi="Times New Roman" w:cs="Times New Roman"/>
          <w:highlight w:val="cyan"/>
        </w:rPr>
        <w:t xml:space="preserve">così come prescritto nei bandi-tipo </w:t>
      </w:r>
      <w:r w:rsidR="00F3472B">
        <w:rPr>
          <w:rFonts w:ascii="Times New Roman" w:hAnsi="Times New Roman" w:cs="Times New Roman"/>
          <w:highlight w:val="cyan"/>
        </w:rPr>
        <w:t xml:space="preserve">vincolanti le PA, </w:t>
      </w:r>
      <w:r w:rsidR="00F3472B" w:rsidRPr="00F3472B">
        <w:rPr>
          <w:rFonts w:ascii="Times New Roman" w:hAnsi="Times New Roman" w:cs="Times New Roman"/>
          <w:highlight w:val="cyan"/>
        </w:rPr>
        <w:t>emanati da ANAC in attuazione del codice dei contratti pubblici</w:t>
      </w:r>
      <w:r w:rsidR="00F3472B">
        <w:rPr>
          <w:rFonts w:ascii="Times New Roman" w:hAnsi="Times New Roman" w:cs="Times New Roman"/>
        </w:rPr>
        <w:t>)</w:t>
      </w:r>
      <w:r w:rsidRPr="00254185">
        <w:rPr>
          <w:rFonts w:ascii="Times New Roman" w:hAnsi="Times New Roman" w:cs="Times New Roman"/>
        </w:rPr>
        <w:t>. Qualora nelle procedure di affidamento di lavo</w:t>
      </w:r>
      <w:r w:rsidR="00B05252" w:rsidRPr="00254185">
        <w:rPr>
          <w:rFonts w:ascii="Times New Roman" w:hAnsi="Times New Roman" w:cs="Times New Roman"/>
        </w:rPr>
        <w:t>ri, servizi e forniture</w:t>
      </w:r>
      <w:r w:rsidRPr="00254185">
        <w:rPr>
          <w:rFonts w:ascii="Times New Roman" w:hAnsi="Times New Roman" w:cs="Times New Roman"/>
        </w:rPr>
        <w:t xml:space="preserve"> emergano le fattispecie </w:t>
      </w:r>
      <w:r w:rsidR="00B05252" w:rsidRPr="00254185">
        <w:rPr>
          <w:rFonts w:ascii="Times New Roman" w:hAnsi="Times New Roman" w:cs="Times New Roman"/>
        </w:rPr>
        <w:t>sopra descritte</w:t>
      </w:r>
      <w:r w:rsidRPr="00254185">
        <w:rPr>
          <w:rFonts w:ascii="Times New Roman" w:hAnsi="Times New Roman" w:cs="Times New Roman"/>
        </w:rPr>
        <w:t>, il Dirigente, i componenti delle Commissioni di gara, i Responsabili di procedimento, per quanto di rispettiva competenza, dovranno disporre l’esclusione dalle procedure di affidamento nei confronti dei soggetti che abbiano violato tale divieto. Di seguito si riporta l'estratto del bando di gara utilizzato dal Servizio Appalti che riporta apposita dichiarazione nell'ambito dell'istanza di partecipazione, la clausola di cui trattasi</w:t>
      </w:r>
      <w:r w:rsidR="00C75EBD" w:rsidRPr="006D3632">
        <w:rPr>
          <w:rFonts w:ascii="Times New Roman" w:hAnsi="Times New Roman" w:cs="Times New Roman"/>
        </w:rPr>
        <w:t>:</w:t>
      </w:r>
      <w:r w:rsidRPr="00254185">
        <w:rPr>
          <w:rFonts w:ascii="Times New Roman" w:hAnsi="Times New Roman" w:cs="Times New Roman"/>
        </w:rPr>
        <w:t xml:space="preserve"> “l’insussistenza delle cause di esclusione di cui all’art. 53 co. 16ter del d.lgs. 165/2001 inerente il divieto di contrattare con la Pubblica Amministrazione per i soggetti privati che hanno concluso contratti o conferito incarichi di attività lavorativa o professionale ai soggetti indicati nel citato comma 16 ter nel triennio successivo alla cessazione del rapporto di pubblico impiego”.</w:t>
      </w:r>
    </w:p>
    <w:p w:rsidR="00FD0236" w:rsidRPr="006514AD" w:rsidRDefault="00FD0236" w:rsidP="00FD0236">
      <w:pPr>
        <w:autoSpaceDE w:val="0"/>
        <w:autoSpaceDN w:val="0"/>
        <w:adjustRightInd w:val="0"/>
        <w:spacing w:after="0" w:line="240" w:lineRule="auto"/>
        <w:jc w:val="both"/>
        <w:rPr>
          <w:rFonts w:ascii="Times New Roman" w:hAnsi="Times New Roman" w:cs="Times New Roman"/>
          <w:bCs/>
        </w:rPr>
      </w:pPr>
    </w:p>
    <w:p w:rsidR="00FD0236" w:rsidRDefault="00FD0236" w:rsidP="00FD0236">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Pr="006514AD">
        <w:rPr>
          <w:rFonts w:ascii="Times New Roman" w:hAnsi="Times New Roman" w:cs="Times New Roman"/>
        </w:rPr>
        <w:t>: art. 53, comma 16-ter, d.lgs. n. 165/2001; Piano Nazionale Anticorruzione (</w:t>
      </w:r>
      <w:proofErr w:type="spellStart"/>
      <w:r w:rsidRPr="006514AD">
        <w:rPr>
          <w:rFonts w:ascii="Times New Roman" w:hAnsi="Times New Roman" w:cs="Times New Roman"/>
        </w:rPr>
        <w:t>P.N.A.</w:t>
      </w:r>
      <w:proofErr w:type="spellEnd"/>
      <w:r w:rsidRPr="006514AD">
        <w:rPr>
          <w:rFonts w:ascii="Times New Roman" w:hAnsi="Times New Roman" w:cs="Times New Roman"/>
        </w:rPr>
        <w:t>)</w:t>
      </w: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p>
    <w:p w:rsidR="006D3632" w:rsidRDefault="00752F94" w:rsidP="006D3632">
      <w:pPr>
        <w:pStyle w:val="Default"/>
        <w:jc w:val="both"/>
        <w:rPr>
          <w:rFonts w:ascii="Times New Roman" w:hAnsi="Times New Roman" w:cs="Times New Roman"/>
          <w:sz w:val="22"/>
          <w:szCs w:val="22"/>
        </w:rPr>
      </w:pPr>
      <w:r w:rsidRPr="006D3632">
        <w:rPr>
          <w:rFonts w:ascii="Times New Roman" w:hAnsi="Times New Roman" w:cs="Times New Roman"/>
          <w:sz w:val="22"/>
          <w:szCs w:val="22"/>
          <w:u w:val="single"/>
        </w:rPr>
        <w:t>Azioni da intraprendere</w:t>
      </w:r>
      <w:r w:rsidR="006D3632">
        <w:rPr>
          <w:rFonts w:ascii="Times New Roman" w:hAnsi="Times New Roman" w:cs="Times New Roman"/>
          <w:sz w:val="22"/>
          <w:szCs w:val="22"/>
        </w:rPr>
        <w:t>:</w:t>
      </w:r>
    </w:p>
    <w:p w:rsidR="006D3632" w:rsidRDefault="00C8177B" w:rsidP="006D3632">
      <w:pPr>
        <w:pStyle w:val="Default"/>
        <w:jc w:val="both"/>
        <w:rPr>
          <w:rFonts w:ascii="Times New Roman" w:hAnsi="Times New Roman" w:cs="Times New Roman"/>
          <w:sz w:val="22"/>
          <w:szCs w:val="22"/>
        </w:rPr>
      </w:pPr>
      <w:r>
        <w:rPr>
          <w:rFonts w:ascii="Times New Roman" w:hAnsi="Times New Roman" w:cs="Times New Roman"/>
          <w:sz w:val="22"/>
          <w:szCs w:val="22"/>
        </w:rPr>
        <w:t>-</w:t>
      </w:r>
      <w:r w:rsidR="006D3632">
        <w:rPr>
          <w:rFonts w:ascii="Times New Roman" w:hAnsi="Times New Roman" w:cs="Times New Roman"/>
          <w:sz w:val="22"/>
          <w:szCs w:val="22"/>
        </w:rPr>
        <w:t>N</w:t>
      </w:r>
      <w:r w:rsidR="00752F94" w:rsidRPr="006D3632">
        <w:rPr>
          <w:rFonts w:ascii="Times New Roman" w:hAnsi="Times New Roman" w:cs="Times New Roman"/>
          <w:sz w:val="22"/>
          <w:szCs w:val="22"/>
        </w:rPr>
        <w:t>elle procedure di scelta del contraente per l'affidamento di lavori, forniture e</w:t>
      </w:r>
      <w:r w:rsidR="005F45C4" w:rsidRPr="006D3632">
        <w:rPr>
          <w:rFonts w:ascii="Times New Roman" w:hAnsi="Times New Roman" w:cs="Times New Roman"/>
          <w:sz w:val="22"/>
          <w:szCs w:val="22"/>
        </w:rPr>
        <w:t xml:space="preserve"> </w:t>
      </w:r>
      <w:r w:rsidR="00752F94" w:rsidRPr="006D3632">
        <w:rPr>
          <w:rFonts w:ascii="Times New Roman" w:hAnsi="Times New Roman" w:cs="Times New Roman"/>
          <w:sz w:val="22"/>
          <w:szCs w:val="22"/>
        </w:rPr>
        <w:t>servizi</w:t>
      </w:r>
      <w:r>
        <w:rPr>
          <w:rFonts w:ascii="Times New Roman" w:hAnsi="Times New Roman" w:cs="Times New Roman"/>
          <w:sz w:val="22"/>
          <w:szCs w:val="22"/>
        </w:rPr>
        <w:t>,</w:t>
      </w:r>
      <w:r w:rsidR="00752F94" w:rsidRPr="006D3632">
        <w:rPr>
          <w:rFonts w:ascii="Times New Roman" w:hAnsi="Times New Roman" w:cs="Times New Roman"/>
          <w:sz w:val="22"/>
          <w:szCs w:val="22"/>
        </w:rPr>
        <w:t xml:space="preserve"> prevedere l'obbligo da parte delle ditte interessate di dichiarazione, ai sensi del DPR 445/2000, circa</w:t>
      </w:r>
      <w:r w:rsidR="005F45C4" w:rsidRPr="006D3632">
        <w:rPr>
          <w:rFonts w:ascii="Times New Roman" w:hAnsi="Times New Roman" w:cs="Times New Roman"/>
          <w:sz w:val="22"/>
          <w:szCs w:val="22"/>
        </w:rPr>
        <w:t xml:space="preserve"> </w:t>
      </w:r>
      <w:r w:rsidR="00752F94" w:rsidRPr="006D3632">
        <w:rPr>
          <w:rFonts w:ascii="Times New Roman" w:hAnsi="Times New Roman" w:cs="Times New Roman"/>
          <w:sz w:val="22"/>
          <w:szCs w:val="22"/>
        </w:rPr>
        <w:t>l'insussistenza di rapporti di collaborazione/lavoro dipendente con i soggetti individuati con la precitata</w:t>
      </w:r>
      <w:r w:rsidR="005F45C4" w:rsidRPr="006D3632">
        <w:rPr>
          <w:rFonts w:ascii="Times New Roman" w:hAnsi="Times New Roman" w:cs="Times New Roman"/>
          <w:sz w:val="22"/>
          <w:szCs w:val="22"/>
        </w:rPr>
        <w:t xml:space="preserve"> </w:t>
      </w:r>
      <w:r w:rsidR="00752F94" w:rsidRPr="006D3632">
        <w:rPr>
          <w:rFonts w:ascii="Times New Roman" w:hAnsi="Times New Roman" w:cs="Times New Roman"/>
          <w:sz w:val="22"/>
          <w:szCs w:val="22"/>
        </w:rPr>
        <w:t>norma.</w:t>
      </w:r>
    </w:p>
    <w:p w:rsidR="006D3632" w:rsidRDefault="00C8177B" w:rsidP="006D3632">
      <w:pPr>
        <w:pStyle w:val="Default"/>
        <w:jc w:val="both"/>
        <w:rPr>
          <w:sz w:val="22"/>
          <w:szCs w:val="22"/>
        </w:rPr>
      </w:pPr>
      <w:r>
        <w:rPr>
          <w:rFonts w:ascii="Times New Roman" w:hAnsi="Times New Roman" w:cs="Times New Roman"/>
          <w:sz w:val="22"/>
          <w:szCs w:val="22"/>
          <w:highlight w:val="cyan"/>
        </w:rPr>
        <w:t>-N</w:t>
      </w:r>
      <w:r w:rsidR="006D3632" w:rsidRPr="006D3632">
        <w:rPr>
          <w:rFonts w:ascii="Times New Roman" w:hAnsi="Times New Roman" w:cs="Times New Roman"/>
          <w:sz w:val="22"/>
          <w:szCs w:val="22"/>
          <w:highlight w:val="cyan"/>
        </w:rPr>
        <w:t>egli atti di assunzione del personale</w:t>
      </w:r>
      <w:r>
        <w:rPr>
          <w:rFonts w:ascii="Times New Roman" w:hAnsi="Times New Roman" w:cs="Times New Roman"/>
          <w:sz w:val="22"/>
          <w:szCs w:val="22"/>
          <w:highlight w:val="cyan"/>
        </w:rPr>
        <w:t>,</w:t>
      </w:r>
      <w:r w:rsidR="006D3632" w:rsidRPr="006D3632">
        <w:rPr>
          <w:rFonts w:ascii="Times New Roman" w:hAnsi="Times New Roman" w:cs="Times New Roman"/>
          <w:sz w:val="22"/>
          <w:szCs w:val="22"/>
          <w:highlight w:val="cyan"/>
        </w:rPr>
        <w:t xml:space="preserve"> </w:t>
      </w:r>
      <w:r>
        <w:rPr>
          <w:rFonts w:ascii="Times New Roman" w:hAnsi="Times New Roman" w:cs="Times New Roman"/>
          <w:sz w:val="22"/>
          <w:szCs w:val="22"/>
          <w:highlight w:val="cyan"/>
        </w:rPr>
        <w:t xml:space="preserve">prevedere l’inserimento di apposite clausole </w:t>
      </w:r>
      <w:r w:rsidR="006D3632" w:rsidRPr="006D3632">
        <w:rPr>
          <w:rFonts w:ascii="Times New Roman" w:hAnsi="Times New Roman" w:cs="Times New Roman"/>
          <w:sz w:val="22"/>
          <w:szCs w:val="22"/>
          <w:highlight w:val="cyan"/>
        </w:rPr>
        <w:t xml:space="preserve">che prevedono specificamente il divieto di </w:t>
      </w:r>
      <w:proofErr w:type="spellStart"/>
      <w:r w:rsidR="006D3632" w:rsidRPr="006D3632">
        <w:rPr>
          <w:rFonts w:ascii="Times New Roman" w:hAnsi="Times New Roman" w:cs="Times New Roman"/>
          <w:i/>
          <w:iCs/>
          <w:sz w:val="22"/>
          <w:szCs w:val="22"/>
          <w:highlight w:val="cyan"/>
        </w:rPr>
        <w:t>pantouflage</w:t>
      </w:r>
      <w:proofErr w:type="spellEnd"/>
      <w:r w:rsidR="006D3632">
        <w:rPr>
          <w:sz w:val="22"/>
          <w:szCs w:val="22"/>
        </w:rPr>
        <w:t>.</w:t>
      </w:r>
    </w:p>
    <w:p w:rsidR="006D3632" w:rsidRPr="006D3632" w:rsidRDefault="00C8177B" w:rsidP="006D3632">
      <w:pPr>
        <w:pStyle w:val="Default"/>
        <w:jc w:val="both"/>
        <w:rPr>
          <w:sz w:val="22"/>
          <w:szCs w:val="22"/>
        </w:rPr>
      </w:pPr>
      <w:r>
        <w:rPr>
          <w:rFonts w:ascii="Times New Roman" w:hAnsi="Times New Roman" w:cs="Times New Roman"/>
          <w:sz w:val="22"/>
          <w:szCs w:val="22"/>
          <w:highlight w:val="cyan"/>
        </w:rPr>
        <w:t>-A</w:t>
      </w:r>
      <w:r w:rsidR="006D3632" w:rsidRPr="006D3632">
        <w:rPr>
          <w:rFonts w:ascii="Times New Roman" w:hAnsi="Times New Roman" w:cs="Times New Roman"/>
          <w:sz w:val="22"/>
          <w:szCs w:val="22"/>
          <w:highlight w:val="cyan"/>
        </w:rPr>
        <w:t xml:space="preserve">l momento della cessazione dal servizio o dall’incarico, </w:t>
      </w:r>
      <w:r>
        <w:rPr>
          <w:rFonts w:ascii="Times New Roman" w:hAnsi="Times New Roman" w:cs="Times New Roman"/>
          <w:sz w:val="22"/>
          <w:szCs w:val="22"/>
          <w:highlight w:val="cyan"/>
        </w:rPr>
        <w:t xml:space="preserve">prevedere la sottoscrizione di una dichiarazione </w:t>
      </w:r>
      <w:r w:rsidR="006D3632" w:rsidRPr="006D3632">
        <w:rPr>
          <w:rFonts w:ascii="Times New Roman" w:hAnsi="Times New Roman" w:cs="Times New Roman"/>
          <w:sz w:val="22"/>
          <w:szCs w:val="22"/>
          <w:highlight w:val="cyan"/>
        </w:rPr>
        <w:t xml:space="preserve">con cui il dipendente si impegna al rispetto del divieto di </w:t>
      </w:r>
      <w:proofErr w:type="spellStart"/>
      <w:r>
        <w:rPr>
          <w:rFonts w:ascii="Times New Roman" w:hAnsi="Times New Roman" w:cs="Times New Roman"/>
          <w:i/>
          <w:iCs/>
          <w:sz w:val="22"/>
          <w:szCs w:val="22"/>
          <w:highlight w:val="cyan"/>
        </w:rPr>
        <w:t>pantouflage</w:t>
      </w:r>
      <w:proofErr w:type="spellEnd"/>
      <w:r w:rsidR="006D3632" w:rsidRPr="006D3632">
        <w:rPr>
          <w:rFonts w:ascii="Times New Roman" w:hAnsi="Times New Roman" w:cs="Times New Roman"/>
          <w:i/>
          <w:iCs/>
          <w:sz w:val="22"/>
          <w:szCs w:val="22"/>
          <w:highlight w:val="cyan"/>
        </w:rPr>
        <w:t xml:space="preserve"> </w:t>
      </w:r>
      <w:r w:rsidR="006D3632" w:rsidRPr="006D3632">
        <w:rPr>
          <w:rFonts w:ascii="Times New Roman" w:hAnsi="Times New Roman" w:cs="Times New Roman"/>
          <w:sz w:val="22"/>
          <w:szCs w:val="22"/>
          <w:highlight w:val="cyan"/>
        </w:rPr>
        <w:t>allo scopo di evitare eventuali contestazioni in ordine alla conoscibilità della norma</w:t>
      </w:r>
      <w:r w:rsidR="006D3632">
        <w:rPr>
          <w:rFonts w:ascii="Times New Roman" w:hAnsi="Times New Roman" w:cs="Times New Roman"/>
          <w:sz w:val="22"/>
          <w:szCs w:val="22"/>
        </w:rPr>
        <w:t>.</w:t>
      </w:r>
    </w:p>
    <w:p w:rsidR="00752F94" w:rsidRPr="006514AD" w:rsidRDefault="00752F94" w:rsidP="005F45C4">
      <w:pPr>
        <w:autoSpaceDE w:val="0"/>
        <w:autoSpaceDN w:val="0"/>
        <w:adjustRightInd w:val="0"/>
        <w:spacing w:after="0" w:line="240" w:lineRule="auto"/>
        <w:jc w:val="both"/>
        <w:rPr>
          <w:rFonts w:ascii="Times New Roman" w:hAnsi="Times New Roman" w:cs="Times New Roman"/>
        </w:rPr>
      </w:pPr>
    </w:p>
    <w:p w:rsidR="00752F94" w:rsidRPr="006514AD" w:rsidRDefault="00752F94" w:rsidP="005F45C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p>
    <w:p w:rsidR="00EB5D54" w:rsidRPr="006514AD" w:rsidRDefault="00752F94" w:rsidP="005F45C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Soggetti responsabili</w:t>
      </w:r>
      <w:r w:rsidRPr="006514AD">
        <w:rPr>
          <w:rFonts w:ascii="Times New Roman" w:hAnsi="Times New Roman" w:cs="Times New Roman"/>
        </w:rPr>
        <w:t xml:space="preserve">: </w:t>
      </w:r>
      <w:r w:rsidR="005F45C4" w:rsidRPr="006514AD">
        <w:rPr>
          <w:rFonts w:ascii="Times New Roman" w:hAnsi="Times New Roman" w:cs="Times New Roman"/>
        </w:rPr>
        <w:t>Direttori/</w:t>
      </w:r>
      <w:r w:rsidRPr="006514AD">
        <w:rPr>
          <w:rFonts w:ascii="Times New Roman" w:hAnsi="Times New Roman" w:cs="Times New Roman"/>
        </w:rPr>
        <w:t>Dirigenti e Responsabili di Servizio incaricati di posizione organizzativa per gli</w:t>
      </w:r>
      <w:r w:rsidR="005F45C4" w:rsidRPr="006514AD">
        <w:rPr>
          <w:rFonts w:ascii="Times New Roman" w:hAnsi="Times New Roman" w:cs="Times New Roman"/>
        </w:rPr>
        <w:t xml:space="preserve"> </w:t>
      </w:r>
      <w:r w:rsidRPr="006514AD">
        <w:rPr>
          <w:rFonts w:ascii="Times New Roman" w:hAnsi="Times New Roman" w:cs="Times New Roman"/>
        </w:rPr>
        <w:t>affidamenti di competenza</w:t>
      </w:r>
      <w:r w:rsidR="005F45C4" w:rsidRPr="006514AD">
        <w:rPr>
          <w:rFonts w:ascii="Times New Roman" w:hAnsi="Times New Roman" w:cs="Times New Roman"/>
        </w:rPr>
        <w:t>.</w:t>
      </w:r>
    </w:p>
    <w:p w:rsidR="00EB5D54" w:rsidRPr="006514AD" w:rsidRDefault="00EB5D54" w:rsidP="00D67A1C">
      <w:pPr>
        <w:autoSpaceDE w:val="0"/>
        <w:autoSpaceDN w:val="0"/>
        <w:adjustRightInd w:val="0"/>
        <w:spacing w:after="0" w:line="240" w:lineRule="auto"/>
        <w:jc w:val="both"/>
        <w:rPr>
          <w:rFonts w:ascii="Times New Roman" w:hAnsi="Times New Roman" w:cs="Times New Roman"/>
          <w:bCs/>
        </w:rPr>
      </w:pPr>
    </w:p>
    <w:p w:rsidR="005F45C4" w:rsidRPr="006514AD" w:rsidRDefault="005F45C4" w:rsidP="005F45C4">
      <w:pPr>
        <w:autoSpaceDE w:val="0"/>
        <w:autoSpaceDN w:val="0"/>
        <w:adjustRightInd w:val="0"/>
        <w:spacing w:after="0" w:line="240" w:lineRule="auto"/>
        <w:rPr>
          <w:rFonts w:ascii="Times New Roman" w:hAnsi="Times New Roman" w:cs="Times New Roman"/>
          <w:i/>
          <w:iCs/>
        </w:rPr>
      </w:pPr>
      <w:r w:rsidRPr="000B577C">
        <w:rPr>
          <w:rFonts w:ascii="Times New Roman" w:hAnsi="Times New Roman" w:cs="Times New Roman"/>
          <w:i/>
          <w:iCs/>
          <w:highlight w:val="yellow"/>
        </w:rPr>
        <w:t>N - TUTELA DEL DIPENDENTE CHE SEGNALA ILLECITI</w:t>
      </w:r>
      <w:r w:rsidR="000B577C" w:rsidRPr="000B577C">
        <w:rPr>
          <w:rFonts w:ascii="Times New Roman" w:hAnsi="Times New Roman" w:cs="Times New Roman"/>
          <w:i/>
          <w:iCs/>
          <w:highlight w:val="yellow"/>
        </w:rPr>
        <w:t xml:space="preserve"> (</w:t>
      </w:r>
      <w:r w:rsidR="000B577C">
        <w:rPr>
          <w:rFonts w:ascii="Times New Roman" w:hAnsi="Times New Roman" w:cs="Times New Roman"/>
          <w:i/>
          <w:iCs/>
          <w:highlight w:val="yellow"/>
        </w:rPr>
        <w:t>“</w:t>
      </w:r>
      <w:r w:rsidR="000B577C" w:rsidRPr="000B577C">
        <w:rPr>
          <w:rFonts w:ascii="Times New Roman" w:hAnsi="Times New Roman" w:cs="Times New Roman"/>
          <w:i/>
          <w:iCs/>
          <w:highlight w:val="yellow"/>
        </w:rPr>
        <w:t>WHISTLEBLOWING</w:t>
      </w:r>
      <w:r w:rsidR="000B577C">
        <w:rPr>
          <w:rFonts w:ascii="Times New Roman" w:hAnsi="Times New Roman" w:cs="Times New Roman"/>
          <w:i/>
          <w:iCs/>
          <w:highlight w:val="yellow"/>
        </w:rPr>
        <w:t>”</w:t>
      </w:r>
      <w:r w:rsidR="000B577C" w:rsidRPr="000B577C">
        <w:rPr>
          <w:rFonts w:ascii="Times New Roman" w:hAnsi="Times New Roman" w:cs="Times New Roman"/>
          <w:i/>
          <w:iCs/>
          <w:highlight w:val="yellow"/>
        </w:rPr>
        <w:t>)</w:t>
      </w:r>
    </w:p>
    <w:p w:rsidR="005F45C4" w:rsidRPr="006514AD" w:rsidRDefault="005F45C4" w:rsidP="005F45C4">
      <w:pPr>
        <w:autoSpaceDE w:val="0"/>
        <w:autoSpaceDN w:val="0"/>
        <w:adjustRightInd w:val="0"/>
        <w:spacing w:after="0" w:line="240" w:lineRule="auto"/>
        <w:rPr>
          <w:rFonts w:ascii="Times New Roman" w:hAnsi="Times New Roman" w:cs="Times New Roman"/>
        </w:rPr>
      </w:pP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Normativa di riferimento</w:t>
      </w:r>
      <w:r w:rsidR="00254185">
        <w:rPr>
          <w:rFonts w:ascii="Times New Roman" w:hAnsi="Times New Roman" w:cs="Times New Roman"/>
        </w:rPr>
        <w:t>: art. 54-</w:t>
      </w:r>
      <w:r w:rsidRPr="006514AD">
        <w:rPr>
          <w:rFonts w:ascii="Times New Roman" w:hAnsi="Times New Roman" w:cs="Times New Roman"/>
        </w:rPr>
        <w:t xml:space="preserve">bis </w:t>
      </w:r>
      <w:r w:rsidR="00061369" w:rsidRPr="006514AD">
        <w:rPr>
          <w:rFonts w:ascii="Times New Roman" w:hAnsi="Times New Roman" w:cs="Times New Roman"/>
        </w:rPr>
        <w:t>d.lgs.</w:t>
      </w:r>
      <w:r w:rsidRPr="006514AD">
        <w:rPr>
          <w:rFonts w:ascii="Times New Roman" w:hAnsi="Times New Roman" w:cs="Times New Roman"/>
        </w:rPr>
        <w:t xml:space="preserve"> n. 165/2001</w:t>
      </w:r>
      <w:r w:rsidR="000E455F">
        <w:rPr>
          <w:rFonts w:ascii="Times New Roman" w:hAnsi="Times New Roman" w:cs="Times New Roman"/>
        </w:rPr>
        <w:t xml:space="preserve"> </w:t>
      </w:r>
      <w:r w:rsidR="000E455F" w:rsidRPr="000E455F">
        <w:rPr>
          <w:rFonts w:ascii="Times New Roman" w:hAnsi="Times New Roman" w:cs="Times New Roman"/>
          <w:highlight w:val="cyan"/>
        </w:rPr>
        <w:t>così come introdotto dall’art. 1 L. 179/2017</w:t>
      </w:r>
      <w:r w:rsidRPr="006514AD">
        <w:rPr>
          <w:rFonts w:ascii="Times New Roman" w:hAnsi="Times New Roman" w:cs="Times New Roman"/>
        </w:rPr>
        <w:t>; Piano Nazionale Anticorruzione (P.N.A.)</w:t>
      </w: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p>
    <w:p w:rsidR="005F45C4" w:rsidRPr="00ED786D" w:rsidRDefault="005F45C4" w:rsidP="005F45C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u w:val="single"/>
        </w:rPr>
        <w:t>Azioni da intraprendere</w:t>
      </w:r>
      <w:r w:rsidRPr="006514AD">
        <w:rPr>
          <w:rFonts w:ascii="Times New Roman" w:hAnsi="Times New Roman" w:cs="Times New Roman"/>
        </w:rPr>
        <w:t xml:space="preserve">: sono accordate al dipendente che segnala illeciti la tutela dell'anonimato; il divieto di discriminazione e l'esclusione della denuncia dal diritto di accesso fatta </w:t>
      </w:r>
      <w:r w:rsidRPr="00C3174E">
        <w:rPr>
          <w:rFonts w:ascii="Times New Roman" w:hAnsi="Times New Roman" w:cs="Times New Roman"/>
        </w:rPr>
        <w:t xml:space="preserve">esclusione per le ipotesi previste </w:t>
      </w:r>
      <w:r w:rsidR="00C3174E">
        <w:rPr>
          <w:rFonts w:ascii="Times New Roman" w:hAnsi="Times New Roman" w:cs="Times New Roman"/>
        </w:rPr>
        <w:t xml:space="preserve">dal comma </w:t>
      </w:r>
      <w:r w:rsidR="00C3174E" w:rsidRPr="00C3174E">
        <w:rPr>
          <w:rFonts w:ascii="Times New Roman" w:hAnsi="Times New Roman" w:cs="Times New Roman"/>
          <w:highlight w:val="cyan"/>
        </w:rPr>
        <w:t>9</w:t>
      </w:r>
      <w:r w:rsidR="00254185" w:rsidRPr="00C3174E">
        <w:rPr>
          <w:rFonts w:ascii="Times New Roman" w:hAnsi="Times New Roman" w:cs="Times New Roman"/>
        </w:rPr>
        <w:t xml:space="preserve"> dell'art. 54-</w:t>
      </w:r>
      <w:r w:rsidRPr="00C3174E">
        <w:rPr>
          <w:rFonts w:ascii="Times New Roman" w:hAnsi="Times New Roman" w:cs="Times New Roman"/>
        </w:rPr>
        <w:t>bis</w:t>
      </w:r>
      <w:r w:rsidRPr="004742C2">
        <w:rPr>
          <w:rFonts w:ascii="Times New Roman" w:hAnsi="Times New Roman" w:cs="Times New Roman"/>
        </w:rPr>
        <w:t>.</w:t>
      </w:r>
      <w:r w:rsidR="00ED786D" w:rsidRPr="004742C2">
        <w:rPr>
          <w:rFonts w:ascii="Times New Roman" w:hAnsi="Times New Roman" w:cs="Times New Roman"/>
        </w:rPr>
        <w:t xml:space="preserve"> A fini di utilizzo di tale strumento</w:t>
      </w:r>
      <w:r w:rsidR="000B577C" w:rsidRPr="004742C2">
        <w:rPr>
          <w:rFonts w:ascii="Times New Roman" w:hAnsi="Times New Roman" w:cs="Times New Roman"/>
        </w:rPr>
        <w:t xml:space="preserve"> (</w:t>
      </w:r>
      <w:proofErr w:type="spellStart"/>
      <w:r w:rsidR="000B577C" w:rsidRPr="004742C2">
        <w:rPr>
          <w:rFonts w:ascii="Times New Roman" w:hAnsi="Times New Roman" w:cs="Times New Roman"/>
          <w:i/>
          <w:iCs/>
        </w:rPr>
        <w:t>whistleblowing</w:t>
      </w:r>
      <w:proofErr w:type="spellEnd"/>
      <w:r w:rsidR="000B577C" w:rsidRPr="004742C2">
        <w:rPr>
          <w:rFonts w:ascii="Times New Roman" w:hAnsi="Times New Roman" w:cs="Times New Roman"/>
        </w:rPr>
        <w:t>)</w:t>
      </w:r>
      <w:r w:rsidR="00ED786D" w:rsidRPr="004742C2">
        <w:rPr>
          <w:rFonts w:ascii="Times New Roman" w:hAnsi="Times New Roman" w:cs="Times New Roman"/>
        </w:rPr>
        <w:t>, si rinvia alla determinazione ANAC n. 6 del 28.04.2015</w:t>
      </w:r>
      <w:r w:rsidR="002364E8" w:rsidRPr="004742C2">
        <w:rPr>
          <w:rFonts w:ascii="Times New Roman" w:hAnsi="Times New Roman" w:cs="Times New Roman"/>
        </w:rPr>
        <w:t xml:space="preserve"> recante</w:t>
      </w:r>
      <w:r w:rsidR="00ED786D" w:rsidRPr="004742C2">
        <w:rPr>
          <w:rFonts w:ascii="Times New Roman" w:hAnsi="Times New Roman" w:cs="Times New Roman"/>
        </w:rPr>
        <w:t xml:space="preserve"> </w:t>
      </w:r>
      <w:r w:rsidR="00ED786D" w:rsidRPr="004742C2">
        <w:rPr>
          <w:rFonts w:ascii="Times New Roman" w:hAnsi="Times New Roman" w:cs="Times New Roman"/>
          <w:i/>
          <w:iCs/>
        </w:rPr>
        <w:t>«Linee guida in materia di tutela del dipendente pubblico che segnala illeciti</w:t>
      </w:r>
      <w:r w:rsidR="00BF2C33" w:rsidRPr="004742C2">
        <w:rPr>
          <w:rFonts w:ascii="Times New Roman" w:hAnsi="Times New Roman" w:cs="Times New Roman"/>
          <w:i/>
          <w:iCs/>
        </w:rPr>
        <w:t xml:space="preserve"> (c.d. </w:t>
      </w:r>
      <w:proofErr w:type="spellStart"/>
      <w:r w:rsidR="00BF2C33" w:rsidRPr="004742C2">
        <w:rPr>
          <w:rFonts w:ascii="Times New Roman" w:hAnsi="Times New Roman" w:cs="Times New Roman"/>
          <w:i/>
          <w:iCs/>
        </w:rPr>
        <w:t>whistleblower</w:t>
      </w:r>
      <w:proofErr w:type="spellEnd"/>
      <w:r w:rsidR="00BF2C33" w:rsidRPr="004742C2">
        <w:rPr>
          <w:rFonts w:ascii="Times New Roman" w:hAnsi="Times New Roman" w:cs="Times New Roman"/>
          <w:i/>
          <w:iCs/>
        </w:rPr>
        <w:t>)</w:t>
      </w:r>
      <w:r w:rsidR="00ED786D" w:rsidRPr="004742C2">
        <w:rPr>
          <w:rFonts w:ascii="Times New Roman" w:hAnsi="Times New Roman" w:cs="Times New Roman"/>
          <w:i/>
          <w:iCs/>
        </w:rPr>
        <w:t xml:space="preserve">» </w:t>
      </w:r>
      <w:r w:rsidR="00603B28" w:rsidRPr="00603B28">
        <w:rPr>
          <w:rFonts w:ascii="Times New Roman" w:hAnsi="Times New Roman" w:cs="Times New Roman"/>
          <w:highlight w:val="cyan"/>
        </w:rPr>
        <w:t>già</w:t>
      </w:r>
      <w:r w:rsidR="00603B28">
        <w:rPr>
          <w:rFonts w:ascii="Times New Roman" w:hAnsi="Times New Roman" w:cs="Times New Roman"/>
        </w:rPr>
        <w:t xml:space="preserve"> </w:t>
      </w:r>
      <w:r w:rsidR="00ED786D" w:rsidRPr="004742C2">
        <w:rPr>
          <w:rFonts w:ascii="Times New Roman" w:hAnsi="Times New Roman" w:cs="Times New Roman"/>
        </w:rPr>
        <w:t>integralmente qui recepita</w:t>
      </w:r>
      <w:r w:rsidR="000E455F">
        <w:rPr>
          <w:rFonts w:ascii="Times New Roman" w:hAnsi="Times New Roman" w:cs="Times New Roman"/>
        </w:rPr>
        <w:t xml:space="preserve">, </w:t>
      </w:r>
      <w:r w:rsidR="000E455F" w:rsidRPr="00603B28">
        <w:rPr>
          <w:rFonts w:ascii="Times New Roman" w:hAnsi="Times New Roman" w:cs="Times New Roman"/>
          <w:highlight w:val="cyan"/>
          <w:u w:val="single"/>
        </w:rPr>
        <w:t>nonché</w:t>
      </w:r>
      <w:r w:rsidR="00A76C5A">
        <w:rPr>
          <w:rFonts w:ascii="Times New Roman" w:hAnsi="Times New Roman" w:cs="Times New Roman"/>
          <w:highlight w:val="cyan"/>
          <w:u w:val="single"/>
        </w:rPr>
        <w:t>, per quanto occorrere possa,</w:t>
      </w:r>
      <w:r w:rsidR="00603B28" w:rsidRPr="00603B28">
        <w:rPr>
          <w:rFonts w:ascii="Times New Roman" w:hAnsi="Times New Roman" w:cs="Times New Roman"/>
          <w:highlight w:val="cyan"/>
        </w:rPr>
        <w:t xml:space="preserve"> al successivo schema di</w:t>
      </w:r>
      <w:r w:rsidR="000E455F" w:rsidRPr="00603B28">
        <w:rPr>
          <w:rFonts w:ascii="Times New Roman" w:hAnsi="Times New Roman" w:cs="Times New Roman"/>
          <w:highlight w:val="cyan"/>
        </w:rPr>
        <w:t xml:space="preserve"> </w:t>
      </w:r>
      <w:r w:rsidR="00CA6BAD" w:rsidRPr="00603B28">
        <w:rPr>
          <w:rFonts w:ascii="Times New Roman" w:hAnsi="Times New Roman" w:cs="Times New Roman"/>
          <w:highlight w:val="cyan"/>
        </w:rPr>
        <w:t xml:space="preserve">Linee guida ANAC </w:t>
      </w:r>
      <w:r w:rsidR="00603B28" w:rsidRPr="00603B28">
        <w:rPr>
          <w:rFonts w:ascii="Times New Roman" w:hAnsi="Times New Roman" w:cs="Times New Roman"/>
          <w:color w:val="000000"/>
          <w:highlight w:val="cyan"/>
          <w:shd w:val="clear" w:color="auto" w:fill="F9F9F9"/>
        </w:rPr>
        <w:t>approvato in via preliminare dal Consiglio dell’Autorità nell’adunanza del 23.07.2019</w:t>
      </w:r>
      <w:r w:rsidR="00603B28" w:rsidRPr="00603B28">
        <w:rPr>
          <w:rFonts w:ascii="Times New Roman" w:hAnsi="Times New Roman" w:cs="Times New Roman"/>
          <w:highlight w:val="cyan"/>
        </w:rPr>
        <w:t xml:space="preserve"> </w:t>
      </w:r>
      <w:r w:rsidR="00CD5C30">
        <w:rPr>
          <w:rFonts w:ascii="Times New Roman" w:hAnsi="Times New Roman" w:cs="Times New Roman"/>
          <w:highlight w:val="cyan"/>
        </w:rPr>
        <w:t>(</w:t>
      </w:r>
      <w:r w:rsidR="00CA6BAD" w:rsidRPr="00603B28">
        <w:rPr>
          <w:rFonts w:ascii="Times New Roman" w:hAnsi="Times New Roman" w:cs="Times New Roman"/>
          <w:highlight w:val="cyan"/>
        </w:rPr>
        <w:t xml:space="preserve">recanti </w:t>
      </w:r>
      <w:r w:rsidR="00CA6BAD" w:rsidRPr="00603B28">
        <w:rPr>
          <w:rFonts w:ascii="Times New Roman" w:hAnsi="Times New Roman" w:cs="Times New Roman"/>
          <w:i/>
          <w:highlight w:val="cyan"/>
        </w:rPr>
        <w:t>“</w:t>
      </w:r>
      <w:r w:rsidR="000E455F" w:rsidRPr="00603B28">
        <w:rPr>
          <w:rFonts w:ascii="Times New Roman" w:hAnsi="Times New Roman" w:cs="Times New Roman"/>
          <w:i/>
          <w:highlight w:val="cyan"/>
        </w:rPr>
        <w:t>Linee guida in materia di tutela degli autori di segnalazioni di reati o irregolarità di cui siano venuti a conoscenza in ragione di un rapporto di lavoro, ai sensi dell’art. 54-bis del d.lgs. 165/2001 (</w:t>
      </w:r>
      <w:r w:rsidR="000E455F" w:rsidRPr="00603B28">
        <w:rPr>
          <w:rFonts w:ascii="Times New Roman" w:hAnsi="Times New Roman" w:cs="Times New Roman"/>
          <w:i/>
          <w:iCs/>
          <w:highlight w:val="cyan"/>
        </w:rPr>
        <w:t xml:space="preserve">c.d. </w:t>
      </w:r>
      <w:proofErr w:type="spellStart"/>
      <w:r w:rsidR="000E455F" w:rsidRPr="00603B28">
        <w:rPr>
          <w:rFonts w:ascii="Times New Roman" w:hAnsi="Times New Roman" w:cs="Times New Roman"/>
          <w:i/>
          <w:iCs/>
          <w:highlight w:val="cyan"/>
        </w:rPr>
        <w:t>whistleblowing</w:t>
      </w:r>
      <w:proofErr w:type="spellEnd"/>
      <w:r w:rsidR="000E455F" w:rsidRPr="00603B28">
        <w:rPr>
          <w:rFonts w:ascii="Times New Roman" w:hAnsi="Times New Roman" w:cs="Times New Roman"/>
          <w:i/>
          <w:highlight w:val="cyan"/>
        </w:rPr>
        <w:t>)</w:t>
      </w:r>
      <w:r w:rsidR="00CA6BAD" w:rsidRPr="00603B28">
        <w:rPr>
          <w:rFonts w:ascii="Times New Roman" w:hAnsi="Times New Roman" w:cs="Times New Roman"/>
          <w:i/>
          <w:highlight w:val="cyan"/>
        </w:rPr>
        <w:t>”</w:t>
      </w:r>
      <w:r w:rsidR="000E455F" w:rsidRPr="00603B28">
        <w:rPr>
          <w:rFonts w:ascii="Times New Roman" w:hAnsi="Times New Roman" w:cs="Times New Roman"/>
          <w:highlight w:val="cyan"/>
        </w:rPr>
        <w:t xml:space="preserve"> </w:t>
      </w:r>
      <w:r w:rsidR="004E0970" w:rsidRPr="00603B28">
        <w:rPr>
          <w:rFonts w:ascii="Times New Roman" w:hAnsi="Times New Roman" w:cs="Times New Roman"/>
          <w:color w:val="000000"/>
          <w:highlight w:val="cyan"/>
          <w:shd w:val="clear" w:color="auto" w:fill="F9F9F9"/>
        </w:rPr>
        <w:t>adottate in attuazione di quanto previsto dalla legge 30.</w:t>
      </w:r>
      <w:r w:rsidR="00CD5C30">
        <w:rPr>
          <w:rFonts w:ascii="Times New Roman" w:hAnsi="Times New Roman" w:cs="Times New Roman"/>
          <w:color w:val="000000"/>
          <w:highlight w:val="cyan"/>
          <w:shd w:val="clear" w:color="auto" w:fill="F9F9F9"/>
        </w:rPr>
        <w:t xml:space="preserve">11.2017 n. </w:t>
      </w:r>
      <w:r w:rsidR="00CD5C30">
        <w:rPr>
          <w:rFonts w:ascii="Times New Roman" w:hAnsi="Times New Roman" w:cs="Times New Roman"/>
          <w:color w:val="000000"/>
          <w:highlight w:val="cyan"/>
          <w:shd w:val="clear" w:color="auto" w:fill="F9F9F9"/>
        </w:rPr>
        <w:lastRenderedPageBreak/>
        <w:t>179, art. 1, comma 5,</w:t>
      </w:r>
      <w:r w:rsidR="00603B28" w:rsidRPr="00603B28">
        <w:rPr>
          <w:rFonts w:ascii="Times New Roman" w:hAnsi="Times New Roman" w:cs="Times New Roman"/>
          <w:color w:val="000000"/>
          <w:highlight w:val="cyan"/>
          <w:shd w:val="clear" w:color="auto" w:fill="F9F9F9"/>
        </w:rPr>
        <w:t xml:space="preserve"> che super</w:t>
      </w:r>
      <w:r w:rsidR="00CD5C30">
        <w:rPr>
          <w:rFonts w:ascii="Times New Roman" w:hAnsi="Times New Roman" w:cs="Times New Roman"/>
          <w:color w:val="000000"/>
          <w:highlight w:val="cyan"/>
          <w:shd w:val="clear" w:color="auto" w:fill="F9F9F9"/>
        </w:rPr>
        <w:t>eranno le precedenti adottate con la cit. determinazione n. 6/</w:t>
      </w:r>
      <w:r w:rsidR="00603B28" w:rsidRPr="00603B28">
        <w:rPr>
          <w:rFonts w:ascii="Times New Roman" w:hAnsi="Times New Roman" w:cs="Times New Roman"/>
          <w:color w:val="000000"/>
          <w:highlight w:val="cyan"/>
          <w:shd w:val="clear" w:color="auto" w:fill="F9F9F9"/>
        </w:rPr>
        <w:t>2015 (e i relativi alleg</w:t>
      </w:r>
      <w:r w:rsidR="00CD5C30">
        <w:rPr>
          <w:rFonts w:ascii="Times New Roman" w:hAnsi="Times New Roman" w:cs="Times New Roman"/>
          <w:color w:val="000000"/>
          <w:highlight w:val="cyan"/>
          <w:shd w:val="clear" w:color="auto" w:fill="F9F9F9"/>
        </w:rPr>
        <w:t>ati) che, pertanto, si intenderanno</w:t>
      </w:r>
      <w:r w:rsidR="00603B28" w:rsidRPr="00603B28">
        <w:rPr>
          <w:rFonts w:ascii="Times New Roman" w:hAnsi="Times New Roman" w:cs="Times New Roman"/>
          <w:color w:val="000000"/>
          <w:highlight w:val="cyan"/>
          <w:shd w:val="clear" w:color="auto" w:fill="F9F9F9"/>
        </w:rPr>
        <w:t xml:space="preserve"> abrogate</w:t>
      </w:r>
      <w:r w:rsidR="00ED786D" w:rsidRPr="004742C2">
        <w:rPr>
          <w:rFonts w:ascii="Times New Roman" w:hAnsi="Times New Roman" w:cs="Times New Roman"/>
        </w:rPr>
        <w:t>.</w:t>
      </w: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 xml:space="preserve">La segnalazione si configura essenzialmente come uno strumento preventivo dal momento che la sua funzione primaria è quella di portare all’attenzione i possibili rischi di illecito o negligenza </w:t>
      </w:r>
      <w:r w:rsidR="00BF2C33">
        <w:rPr>
          <w:rFonts w:ascii="Times New Roman" w:hAnsi="Times New Roman" w:cs="Times New Roman"/>
        </w:rPr>
        <w:t xml:space="preserve">o </w:t>
      </w:r>
      <w:r w:rsidR="00BF2C33" w:rsidRPr="00BF2C33">
        <w:rPr>
          <w:rFonts w:ascii="Times New Roman" w:hAnsi="Times New Roman" w:cs="Times New Roman"/>
          <w:i/>
        </w:rPr>
        <w:t xml:space="preserve">mala </w:t>
      </w:r>
      <w:proofErr w:type="spellStart"/>
      <w:r w:rsidR="00BF2C33" w:rsidRPr="00BF2C33">
        <w:rPr>
          <w:rFonts w:ascii="Times New Roman" w:hAnsi="Times New Roman" w:cs="Times New Roman"/>
          <w:i/>
        </w:rPr>
        <w:t>gestio</w:t>
      </w:r>
      <w:proofErr w:type="spellEnd"/>
      <w:r w:rsidR="00BF2C33">
        <w:rPr>
          <w:rFonts w:ascii="Times New Roman" w:hAnsi="Times New Roman" w:cs="Times New Roman"/>
        </w:rPr>
        <w:t xml:space="preserve"> </w:t>
      </w:r>
      <w:r w:rsidRPr="006514AD">
        <w:rPr>
          <w:rFonts w:ascii="Times New Roman" w:hAnsi="Times New Roman" w:cs="Times New Roman"/>
        </w:rPr>
        <w:t xml:space="preserve">di cui si è venuti a conoscenza. </w:t>
      </w:r>
      <w:r w:rsidR="00543C71" w:rsidRPr="00543C71">
        <w:rPr>
          <w:rFonts w:ascii="Times New Roman" w:hAnsi="Times New Roman" w:cs="Times New Roman"/>
        </w:rPr>
        <w:t>Si sottolinea la necessità che la segnalazione, ovvero la denuncia, sia “in buona fede”: la segnalazione è effettuata nell’interesse dell’integrità della pubblica amministrazione; l’istituto, quindi, non deve essere utilizzato per esigenze individuali, ma finalizzato a promuovere l’etica e l’integrità nella pubblica amministrazione.</w:t>
      </w:r>
      <w:r w:rsidR="00543C71">
        <w:rPr>
          <w:rFonts w:ascii="Times New Roman" w:hAnsi="Times New Roman" w:cs="Times New Roman"/>
        </w:rPr>
        <w:t xml:space="preserve"> </w:t>
      </w:r>
      <w:r w:rsidRPr="006514AD">
        <w:rPr>
          <w:rFonts w:ascii="Times New Roman" w:hAnsi="Times New Roman" w:cs="Times New Roman"/>
        </w:rPr>
        <w:t>La tutela dell'anonimato non è sinonimo di accettazione di segnalazione anonima. La misura di tutela introdotta dalla norma si riferisce al caso della segnalazione proveniente da dipendenti individuabili e riconoscibili. Resta fermo che l'amministrazione deve prendere in considerazione anche segnalazioni anonime, ove queste si presentino adeguatamente circostanziate e rese con dovizia di particolari, siano cioè tali da far emergere fatti e situazioni relazionabili a contesti determinati (es.: indicazioni di nominativi o qualifiche particolari, menzione di uffici specifici, procedimenti o eventi particolari...). Le disposizioni a tutela dell'anonimato e di esclusione dell'accesso documentale non operano nei casi in cui, in virtù di disposizioni di legge speciale, l'anonimato no</w:t>
      </w:r>
      <w:r w:rsidR="001063D4" w:rsidRPr="006514AD">
        <w:rPr>
          <w:rFonts w:ascii="Times New Roman" w:hAnsi="Times New Roman" w:cs="Times New Roman"/>
        </w:rPr>
        <w:t>n può essere opposto, ad es.</w:t>
      </w:r>
      <w:r w:rsidRPr="006514AD">
        <w:rPr>
          <w:rFonts w:ascii="Times New Roman" w:hAnsi="Times New Roman" w:cs="Times New Roman"/>
        </w:rPr>
        <w:t xml:space="preserve"> indagini p</w:t>
      </w:r>
      <w:r w:rsidR="001063D4" w:rsidRPr="006514AD">
        <w:rPr>
          <w:rFonts w:ascii="Times New Roman" w:hAnsi="Times New Roman" w:cs="Times New Roman"/>
        </w:rPr>
        <w:t>enali, tributarie, ispezioni.</w:t>
      </w: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highlight w:val="lightGray"/>
        </w:rPr>
        <w:t>Misura comune a tutti i livelli di rischio individuati dal Piano</w:t>
      </w:r>
    </w:p>
    <w:p w:rsidR="005F45C4" w:rsidRPr="006514AD" w:rsidRDefault="005F45C4" w:rsidP="005F45C4">
      <w:pPr>
        <w:autoSpaceDE w:val="0"/>
        <w:autoSpaceDN w:val="0"/>
        <w:adjustRightInd w:val="0"/>
        <w:spacing w:after="0" w:line="240" w:lineRule="auto"/>
        <w:jc w:val="both"/>
        <w:rPr>
          <w:rFonts w:ascii="Times New Roman" w:hAnsi="Times New Roman" w:cs="Times New Roman"/>
        </w:rPr>
      </w:pPr>
    </w:p>
    <w:p w:rsidR="00EB5D54" w:rsidRPr="007C7E36" w:rsidRDefault="005F45C4" w:rsidP="005F45C4">
      <w:pPr>
        <w:autoSpaceDE w:val="0"/>
        <w:autoSpaceDN w:val="0"/>
        <w:adjustRightInd w:val="0"/>
        <w:spacing w:after="0" w:line="240" w:lineRule="auto"/>
        <w:jc w:val="both"/>
        <w:rPr>
          <w:rFonts w:ascii="Times New Roman" w:hAnsi="Times New Roman" w:cs="Times New Roman"/>
          <w:highlight w:val="cyan"/>
          <w:u w:val="single"/>
        </w:rPr>
      </w:pPr>
      <w:r w:rsidRPr="00543C71">
        <w:rPr>
          <w:rFonts w:ascii="Times New Roman" w:hAnsi="Times New Roman" w:cs="Times New Roman"/>
          <w:u w:val="single"/>
        </w:rPr>
        <w:t>Soggetti responsabili</w:t>
      </w:r>
      <w:r w:rsidR="00817C98" w:rsidRPr="00543C71">
        <w:rPr>
          <w:rFonts w:ascii="Times New Roman" w:hAnsi="Times New Roman" w:cs="Times New Roman"/>
        </w:rPr>
        <w:t>: compet</w:t>
      </w:r>
      <w:r w:rsidR="0004760B">
        <w:rPr>
          <w:rFonts w:ascii="Times New Roman" w:hAnsi="Times New Roman" w:cs="Times New Roman"/>
        </w:rPr>
        <w:t>ente a ricevere le segnalazioni</w:t>
      </w:r>
      <w:r w:rsidR="00543C71" w:rsidRPr="00543C71">
        <w:rPr>
          <w:rFonts w:ascii="Times New Roman" w:hAnsi="Times New Roman" w:cs="Times New Roman"/>
        </w:rPr>
        <w:t xml:space="preserve"> </w:t>
      </w:r>
      <w:r w:rsidR="0004760B" w:rsidRPr="00CA6BAD">
        <w:rPr>
          <w:rFonts w:ascii="Times New Roman" w:hAnsi="Times New Roman" w:cs="Times New Roman"/>
        </w:rPr>
        <w:t>(</w:t>
      </w:r>
      <w:r w:rsidR="00817C98" w:rsidRPr="00CA6BAD">
        <w:rPr>
          <w:rFonts w:ascii="Times New Roman" w:hAnsi="Times New Roman" w:cs="Times New Roman"/>
        </w:rPr>
        <w:t>da inviare mediante protocollo riservato</w:t>
      </w:r>
      <w:r w:rsidR="0004760B" w:rsidRPr="00CA6BAD">
        <w:rPr>
          <w:rFonts w:ascii="Times New Roman" w:hAnsi="Times New Roman" w:cs="Times New Roman"/>
        </w:rPr>
        <w:t xml:space="preserve"> </w:t>
      </w:r>
      <w:r w:rsidR="007F5D87" w:rsidRPr="007F5D87">
        <w:rPr>
          <w:rFonts w:ascii="Times New Roman" w:hAnsi="Times New Roman" w:cs="Times New Roman"/>
          <w:highlight w:val="cyan"/>
        </w:rPr>
        <w:t xml:space="preserve">oppure da trasmettere in busta chiusa indirizzata al RPCT con la dicitura </w:t>
      </w:r>
      <w:r w:rsidR="0088038F">
        <w:rPr>
          <w:rFonts w:ascii="Times New Roman" w:hAnsi="Times New Roman" w:cs="Times New Roman"/>
          <w:highlight w:val="cyan"/>
        </w:rPr>
        <w:t>“</w:t>
      </w:r>
      <w:r w:rsidR="007F5D87" w:rsidRPr="007F5D87">
        <w:rPr>
          <w:rFonts w:ascii="Times New Roman" w:hAnsi="Times New Roman" w:cs="Times New Roman"/>
          <w:highlight w:val="cyan"/>
        </w:rPr>
        <w:t xml:space="preserve">riservata </w:t>
      </w:r>
      <w:r w:rsidR="007F5D87" w:rsidRPr="0088038F">
        <w:rPr>
          <w:rFonts w:ascii="Times New Roman" w:hAnsi="Times New Roman" w:cs="Times New Roman"/>
          <w:highlight w:val="cyan"/>
        </w:rPr>
        <w:t>personale</w:t>
      </w:r>
      <w:r w:rsidR="0088038F" w:rsidRPr="0088038F">
        <w:rPr>
          <w:rFonts w:ascii="Times New Roman" w:hAnsi="Times New Roman" w:cs="Times New Roman"/>
          <w:highlight w:val="cyan"/>
        </w:rPr>
        <w:t>”</w:t>
      </w:r>
      <w:r w:rsidR="0088038F">
        <w:rPr>
          <w:rFonts w:ascii="Times New Roman" w:hAnsi="Times New Roman" w:cs="Times New Roman"/>
        </w:rPr>
        <w:t xml:space="preserve"> </w:t>
      </w:r>
      <w:r w:rsidR="0088038F" w:rsidRPr="0088038F">
        <w:rPr>
          <w:rFonts w:ascii="Times New Roman" w:hAnsi="Times New Roman" w:cs="Times New Roman"/>
          <w:highlight w:val="cyan"/>
        </w:rPr>
        <w:t>o altre analoghe</w:t>
      </w:r>
      <w:r w:rsidR="007F5D87">
        <w:rPr>
          <w:rFonts w:ascii="Times New Roman" w:hAnsi="Times New Roman" w:cs="Times New Roman"/>
        </w:rPr>
        <w:t xml:space="preserve">) </w:t>
      </w:r>
      <w:r w:rsidR="00543C71" w:rsidRPr="00CA6BAD">
        <w:rPr>
          <w:rFonts w:ascii="Times New Roman" w:hAnsi="Times New Roman" w:cs="Times New Roman"/>
        </w:rPr>
        <w:t xml:space="preserve">in attesa di implementazione della piattaforma </w:t>
      </w:r>
      <w:r w:rsidR="00543C71" w:rsidRPr="00CA6BAD">
        <w:rPr>
          <w:rFonts w:ascii="Times New Roman" w:hAnsi="Times New Roman" w:cs="Times New Roman"/>
          <w:i/>
          <w:iCs/>
        </w:rPr>
        <w:t xml:space="preserve">Open Source </w:t>
      </w:r>
      <w:r w:rsidR="00543C71" w:rsidRPr="00CA6BAD">
        <w:rPr>
          <w:rFonts w:ascii="Times New Roman" w:hAnsi="Times New Roman" w:cs="Times New Roman"/>
          <w:iCs/>
        </w:rPr>
        <w:t xml:space="preserve">resa disponibile da ANAC, </w:t>
      </w:r>
      <w:r w:rsidR="00543C71" w:rsidRPr="00CA6BAD">
        <w:rPr>
          <w:rFonts w:ascii="Times New Roman" w:hAnsi="Times New Roman" w:cs="Times New Roman"/>
        </w:rPr>
        <w:t>basata su componenti tecnologiche stabili e ampiamente diffuse</w:t>
      </w:r>
      <w:r w:rsidR="00CA6BAD">
        <w:rPr>
          <w:rFonts w:ascii="Times New Roman" w:hAnsi="Times New Roman" w:cs="Times New Roman"/>
        </w:rPr>
        <w:t>,</w:t>
      </w:r>
      <w:r w:rsidR="007C7E36" w:rsidRPr="00CA6BAD">
        <w:rPr>
          <w:rFonts w:ascii="Times New Roman" w:hAnsi="Times New Roman" w:cs="Times New Roman"/>
        </w:rPr>
        <w:t xml:space="preserve"> </w:t>
      </w:r>
      <w:r w:rsidR="00CA6BAD">
        <w:rPr>
          <w:rFonts w:ascii="Times New Roman" w:hAnsi="Times New Roman" w:cs="Times New Roman"/>
          <w:highlight w:val="cyan"/>
        </w:rPr>
        <w:t>o</w:t>
      </w:r>
      <w:r w:rsidR="003E01FB">
        <w:rPr>
          <w:rFonts w:ascii="Times New Roman" w:hAnsi="Times New Roman" w:cs="Times New Roman"/>
          <w:highlight w:val="cyan"/>
        </w:rPr>
        <w:t>ppure</w:t>
      </w:r>
      <w:r w:rsidR="00CA6BAD">
        <w:rPr>
          <w:rFonts w:ascii="Times New Roman" w:hAnsi="Times New Roman" w:cs="Times New Roman"/>
          <w:highlight w:val="cyan"/>
        </w:rPr>
        <w:t xml:space="preserve"> </w:t>
      </w:r>
      <w:r w:rsidR="00CA6BAD" w:rsidRPr="00203B59">
        <w:rPr>
          <w:rFonts w:ascii="Times New Roman" w:hAnsi="Times New Roman" w:cs="Times New Roman"/>
          <w:highlight w:val="cyan"/>
        </w:rPr>
        <w:t xml:space="preserve">di </w:t>
      </w:r>
      <w:r w:rsidR="00A76C5A" w:rsidRPr="00203B59">
        <w:rPr>
          <w:rFonts w:ascii="Times New Roman" w:hAnsi="Times New Roman" w:cs="Times New Roman"/>
          <w:highlight w:val="cyan"/>
        </w:rPr>
        <w:t xml:space="preserve">altro sistema applicativo informatico </w:t>
      </w:r>
      <w:r w:rsidR="00203B59" w:rsidRPr="00203B59">
        <w:rPr>
          <w:rFonts w:ascii="Times New Roman" w:hAnsi="Times New Roman" w:cs="Times New Roman"/>
          <w:highlight w:val="cyan"/>
        </w:rPr>
        <w:t>di gestione delle segnalazioni (</w:t>
      </w:r>
      <w:r w:rsidR="00A76C5A" w:rsidRPr="00203B59">
        <w:rPr>
          <w:rFonts w:ascii="Times New Roman" w:hAnsi="Times New Roman" w:cs="Times New Roman"/>
          <w:highlight w:val="cyan"/>
        </w:rPr>
        <w:t>diverso</w:t>
      </w:r>
      <w:r w:rsidR="005D76AA" w:rsidRPr="00203B59">
        <w:rPr>
          <w:rFonts w:ascii="Times New Roman" w:hAnsi="Times New Roman" w:cs="Times New Roman"/>
          <w:highlight w:val="cyan"/>
        </w:rPr>
        <w:t xml:space="preserve"> </w:t>
      </w:r>
      <w:r w:rsidR="00A76C5A">
        <w:rPr>
          <w:rFonts w:ascii="Times New Roman" w:hAnsi="Times New Roman" w:cs="Times New Roman"/>
          <w:highlight w:val="cyan"/>
        </w:rPr>
        <w:t>da quello reso</w:t>
      </w:r>
      <w:r w:rsidR="003B159C" w:rsidRPr="003B159C">
        <w:rPr>
          <w:rFonts w:ascii="Times New Roman" w:hAnsi="Times New Roman" w:cs="Times New Roman"/>
          <w:highlight w:val="cyan"/>
        </w:rPr>
        <w:t xml:space="preserve"> disponibile da ANAC</w:t>
      </w:r>
      <w:r w:rsidR="00203B59">
        <w:rPr>
          <w:rFonts w:ascii="Times New Roman" w:hAnsi="Times New Roman" w:cs="Times New Roman"/>
          <w:highlight w:val="cyan"/>
        </w:rPr>
        <w:t>)</w:t>
      </w:r>
      <w:r w:rsidR="003B159C" w:rsidRPr="003B159C">
        <w:rPr>
          <w:rFonts w:ascii="Times New Roman" w:hAnsi="Times New Roman" w:cs="Times New Roman"/>
          <w:highlight w:val="cyan"/>
        </w:rPr>
        <w:t xml:space="preserve"> </w:t>
      </w:r>
      <w:r w:rsidR="00CA6BAD">
        <w:rPr>
          <w:rFonts w:ascii="Times New Roman" w:hAnsi="Times New Roman" w:cs="Times New Roman"/>
          <w:highlight w:val="cyan"/>
        </w:rPr>
        <w:t>ove</w:t>
      </w:r>
      <w:r w:rsidR="00A76C5A">
        <w:rPr>
          <w:rFonts w:ascii="Times New Roman" w:hAnsi="Times New Roman" w:cs="Times New Roman"/>
          <w:highlight w:val="cyan"/>
        </w:rPr>
        <w:t xml:space="preserve"> ritenuto</w:t>
      </w:r>
      <w:r w:rsidR="005D76AA">
        <w:rPr>
          <w:rFonts w:ascii="Times New Roman" w:hAnsi="Times New Roman" w:cs="Times New Roman"/>
          <w:highlight w:val="cyan"/>
        </w:rPr>
        <w:t xml:space="preserve"> più</w:t>
      </w:r>
      <w:r w:rsidR="00A778EF" w:rsidRPr="003B159C">
        <w:rPr>
          <w:rFonts w:ascii="Times New Roman" w:hAnsi="Times New Roman" w:cs="Times New Roman"/>
          <w:highlight w:val="cyan"/>
        </w:rPr>
        <w:t xml:space="preserve"> rispondente agli </w:t>
      </w:r>
      <w:r w:rsidR="007C7E36" w:rsidRPr="003B159C">
        <w:rPr>
          <w:rFonts w:ascii="Times New Roman" w:hAnsi="Times New Roman" w:cs="Times New Roman"/>
          <w:highlight w:val="cyan"/>
        </w:rPr>
        <w:t xml:space="preserve">attuali </w:t>
      </w:r>
      <w:r w:rsidR="00A778EF" w:rsidRPr="003B159C">
        <w:rPr>
          <w:rFonts w:ascii="Times New Roman" w:hAnsi="Times New Roman" w:cs="Times New Roman"/>
          <w:highlight w:val="cyan"/>
        </w:rPr>
        <w:t>standard di sicurezza</w:t>
      </w:r>
      <w:r w:rsidR="0034743E">
        <w:rPr>
          <w:rFonts w:ascii="Times New Roman" w:hAnsi="Times New Roman" w:cs="Times New Roman"/>
          <w:highlight w:val="cyan"/>
        </w:rPr>
        <w:t xml:space="preserve"> </w:t>
      </w:r>
      <w:r w:rsidR="004B1D41">
        <w:rPr>
          <w:rFonts w:ascii="Times New Roman" w:hAnsi="Times New Roman" w:cs="Times New Roman"/>
          <w:highlight w:val="cyan"/>
        </w:rPr>
        <w:t>e</w:t>
      </w:r>
      <w:r w:rsidR="005D76AA">
        <w:rPr>
          <w:rFonts w:ascii="Times New Roman" w:hAnsi="Times New Roman" w:cs="Times New Roman"/>
          <w:highlight w:val="cyan"/>
        </w:rPr>
        <w:t>d</w:t>
      </w:r>
      <w:r w:rsidR="004B1D41">
        <w:rPr>
          <w:rFonts w:ascii="Times New Roman" w:hAnsi="Times New Roman" w:cs="Times New Roman"/>
          <w:highlight w:val="cyan"/>
        </w:rPr>
        <w:t xml:space="preserve"> aggiornamento </w:t>
      </w:r>
      <w:r w:rsidR="0034743E">
        <w:rPr>
          <w:rFonts w:ascii="Times New Roman" w:hAnsi="Times New Roman" w:cs="Times New Roman"/>
          <w:highlight w:val="cyan"/>
        </w:rPr>
        <w:t>informatici</w:t>
      </w:r>
      <w:r w:rsidR="00DA6447">
        <w:rPr>
          <w:rFonts w:ascii="Times New Roman" w:hAnsi="Times New Roman" w:cs="Times New Roman"/>
          <w:highlight w:val="cyan"/>
        </w:rPr>
        <w:t xml:space="preserve"> e di cui ASP darà notizia della relativa adozione</w:t>
      </w:r>
      <w:r w:rsidR="00A778EF" w:rsidRPr="007C7E36">
        <w:rPr>
          <w:rFonts w:ascii="Times New Roman" w:hAnsi="Times New Roman" w:cs="Times New Roman"/>
          <w:highlight w:val="cyan"/>
        </w:rPr>
        <w:t>)</w:t>
      </w:r>
      <w:r w:rsidR="007C7E36">
        <w:rPr>
          <w:rFonts w:ascii="Times New Roman" w:hAnsi="Times New Roman" w:cs="Times New Roman"/>
        </w:rPr>
        <w:t>,</w:t>
      </w:r>
      <w:r w:rsidR="00817C98" w:rsidRPr="007C7E36">
        <w:rPr>
          <w:rFonts w:ascii="Times New Roman" w:hAnsi="Times New Roman" w:cs="Times New Roman"/>
        </w:rPr>
        <w:t xml:space="preserve"> </w:t>
      </w:r>
      <w:r w:rsidR="00817C98" w:rsidRPr="00543C71">
        <w:rPr>
          <w:rFonts w:ascii="Times New Roman" w:hAnsi="Times New Roman" w:cs="Times New Roman"/>
        </w:rPr>
        <w:t xml:space="preserve">nonché a svolgere una prima istruttoria circa i fatti segnalati, è </w:t>
      </w:r>
      <w:r w:rsidRPr="00543C71">
        <w:rPr>
          <w:rFonts w:ascii="Times New Roman" w:hAnsi="Times New Roman" w:cs="Times New Roman"/>
        </w:rPr>
        <w:t>il Respon</w:t>
      </w:r>
      <w:r w:rsidR="00817C98" w:rsidRPr="00543C71">
        <w:rPr>
          <w:rFonts w:ascii="Times New Roman" w:hAnsi="Times New Roman" w:cs="Times New Roman"/>
        </w:rPr>
        <w:t>sabile della prevenzione della c</w:t>
      </w:r>
      <w:r w:rsidRPr="00543C71">
        <w:rPr>
          <w:rFonts w:ascii="Times New Roman" w:hAnsi="Times New Roman" w:cs="Times New Roman"/>
        </w:rPr>
        <w:t>orruzione</w:t>
      </w:r>
      <w:r w:rsidR="00817C98" w:rsidRPr="00543C71">
        <w:rPr>
          <w:rFonts w:ascii="Times New Roman" w:hAnsi="Times New Roman" w:cs="Times New Roman"/>
        </w:rPr>
        <w:t xml:space="preserve"> (cfr. determinazione ANAC n. 6 del 28.04.2015</w:t>
      </w:r>
      <w:r w:rsidR="003A36C6">
        <w:rPr>
          <w:rFonts w:ascii="Times New Roman" w:hAnsi="Times New Roman" w:cs="Times New Roman"/>
        </w:rPr>
        <w:t xml:space="preserve">; </w:t>
      </w:r>
      <w:r w:rsidR="001F24B5" w:rsidRPr="001F24B5">
        <w:rPr>
          <w:rFonts w:ascii="Times New Roman" w:hAnsi="Times New Roman" w:cs="Times New Roman"/>
          <w:highlight w:val="cyan"/>
        </w:rPr>
        <w:t>cfr.</w:t>
      </w:r>
      <w:r w:rsidR="007F5D87">
        <w:rPr>
          <w:rFonts w:ascii="Times New Roman" w:hAnsi="Times New Roman" w:cs="Times New Roman"/>
          <w:highlight w:val="cyan"/>
        </w:rPr>
        <w:t>, più in generale, delibera</w:t>
      </w:r>
      <w:r w:rsidR="001F24B5" w:rsidRPr="001F24B5">
        <w:rPr>
          <w:rFonts w:ascii="Times New Roman" w:hAnsi="Times New Roman" w:cs="Times New Roman"/>
          <w:highlight w:val="cyan"/>
        </w:rPr>
        <w:t xml:space="preserve"> ANAC n. 840 del 02.10.2018</w:t>
      </w:r>
      <w:r w:rsidR="00817C98" w:rsidRPr="00543C71">
        <w:rPr>
          <w:rFonts w:ascii="Times New Roman" w:hAnsi="Times New Roman" w:cs="Times New Roman"/>
        </w:rPr>
        <w:t>)</w:t>
      </w:r>
      <w:r w:rsidRPr="00543C71">
        <w:rPr>
          <w:rFonts w:ascii="Times New Roman" w:hAnsi="Times New Roman" w:cs="Times New Roman"/>
        </w:rPr>
        <w:t>.</w:t>
      </w:r>
    </w:p>
    <w:p w:rsidR="0078628B" w:rsidRPr="0078628B" w:rsidRDefault="0078628B" w:rsidP="0078628B">
      <w:pPr>
        <w:shd w:val="clear" w:color="auto" w:fill="F9F9F9"/>
        <w:spacing w:after="0" w:line="240" w:lineRule="auto"/>
        <w:jc w:val="both"/>
        <w:rPr>
          <w:rFonts w:ascii="Times New Roman" w:eastAsia="Times New Roman" w:hAnsi="Times New Roman" w:cs="Times New Roman"/>
          <w:color w:val="000000"/>
          <w:lang w:eastAsia="it-IT"/>
        </w:rPr>
      </w:pPr>
      <w:r w:rsidRPr="0078628B">
        <w:rPr>
          <w:rFonts w:ascii="Times New Roman" w:eastAsia="Times New Roman" w:hAnsi="Times New Roman" w:cs="Times New Roman"/>
          <w:color w:val="000000"/>
          <w:lang w:eastAsia="it-IT"/>
        </w:rPr>
        <w:t>Nel caso si ravvisino elementi di non manifesta infondatezza del fatto, il Responsabile inoltra la segnalazione ai soggetti terzi competenti - anche per l’adozione dei provvedimenti conseguenti - quali:</w:t>
      </w:r>
    </w:p>
    <w:p w:rsidR="0078628B" w:rsidRPr="0078628B" w:rsidRDefault="0078628B" w:rsidP="0078628B">
      <w:pPr>
        <w:numPr>
          <w:ilvl w:val="0"/>
          <w:numId w:val="7"/>
        </w:numPr>
        <w:shd w:val="clear" w:color="auto" w:fill="F9F9F9"/>
        <w:tabs>
          <w:tab w:val="clear" w:pos="720"/>
        </w:tabs>
        <w:spacing w:after="0" w:line="240" w:lineRule="auto"/>
        <w:ind w:left="284" w:hanging="284"/>
        <w:jc w:val="both"/>
        <w:rPr>
          <w:rFonts w:ascii="Times New Roman" w:eastAsia="Times New Roman" w:hAnsi="Times New Roman" w:cs="Times New Roman"/>
          <w:color w:val="000000"/>
          <w:lang w:eastAsia="it-IT"/>
        </w:rPr>
      </w:pPr>
      <w:r w:rsidRPr="0078628B">
        <w:rPr>
          <w:rFonts w:ascii="Times New Roman" w:eastAsia="Times New Roman" w:hAnsi="Times New Roman" w:cs="Times New Roman"/>
          <w:color w:val="000000"/>
          <w:lang w:eastAsia="it-IT"/>
        </w:rPr>
        <w:t>il dirigente della struttura in cui si è verificato il fatto per l’acquisizione di elementi istruttori, solo laddove non vi siano ipotesi di reato;</w:t>
      </w:r>
    </w:p>
    <w:p w:rsidR="0078628B" w:rsidRPr="0078628B" w:rsidRDefault="0078628B" w:rsidP="0078628B">
      <w:pPr>
        <w:numPr>
          <w:ilvl w:val="0"/>
          <w:numId w:val="7"/>
        </w:numPr>
        <w:shd w:val="clear" w:color="auto" w:fill="F9F9F9"/>
        <w:tabs>
          <w:tab w:val="clear" w:pos="720"/>
        </w:tabs>
        <w:spacing w:before="100" w:beforeAutospacing="1" w:after="100" w:afterAutospacing="1" w:line="240" w:lineRule="auto"/>
        <w:ind w:left="284" w:hanging="284"/>
        <w:jc w:val="both"/>
        <w:rPr>
          <w:rFonts w:ascii="Times New Roman" w:eastAsia="Times New Roman" w:hAnsi="Times New Roman" w:cs="Times New Roman"/>
          <w:color w:val="000000"/>
          <w:lang w:eastAsia="it-IT"/>
        </w:rPr>
      </w:pPr>
      <w:r w:rsidRPr="0078628B">
        <w:rPr>
          <w:rFonts w:ascii="Times New Roman" w:eastAsia="Times New Roman" w:hAnsi="Times New Roman" w:cs="Times New Roman"/>
          <w:color w:val="000000"/>
          <w:lang w:eastAsia="it-IT"/>
        </w:rPr>
        <w:t>l’ufficio procedimenti disciplinari, per eventuali profili di responsabilità disciplinare;</w:t>
      </w:r>
    </w:p>
    <w:p w:rsidR="0078628B" w:rsidRPr="0078628B" w:rsidRDefault="0078628B" w:rsidP="0078628B">
      <w:pPr>
        <w:numPr>
          <w:ilvl w:val="0"/>
          <w:numId w:val="7"/>
        </w:numPr>
        <w:shd w:val="clear" w:color="auto" w:fill="F9F9F9"/>
        <w:tabs>
          <w:tab w:val="clear" w:pos="720"/>
        </w:tabs>
        <w:spacing w:before="100" w:beforeAutospacing="1" w:after="100" w:afterAutospacing="1" w:line="240" w:lineRule="auto"/>
        <w:ind w:left="284" w:hanging="284"/>
        <w:jc w:val="both"/>
        <w:rPr>
          <w:rFonts w:ascii="Times New Roman" w:eastAsia="Times New Roman" w:hAnsi="Times New Roman" w:cs="Times New Roman"/>
          <w:color w:val="000000"/>
          <w:lang w:eastAsia="it-IT"/>
        </w:rPr>
      </w:pPr>
      <w:r w:rsidRPr="0078628B">
        <w:rPr>
          <w:rFonts w:ascii="Times New Roman" w:eastAsia="Times New Roman" w:hAnsi="Times New Roman" w:cs="Times New Roman"/>
          <w:color w:val="000000"/>
          <w:lang w:eastAsia="it-IT"/>
        </w:rPr>
        <w:t>l’Autorità giudiz</w:t>
      </w:r>
      <w:r w:rsidR="00915BA2">
        <w:rPr>
          <w:rFonts w:ascii="Times New Roman" w:eastAsia="Times New Roman" w:hAnsi="Times New Roman" w:cs="Times New Roman"/>
          <w:color w:val="000000"/>
          <w:lang w:eastAsia="it-IT"/>
        </w:rPr>
        <w:t>iaria, la Corte dei conti</w:t>
      </w:r>
      <w:r w:rsidRPr="0078628B">
        <w:rPr>
          <w:rFonts w:ascii="Times New Roman" w:eastAsia="Times New Roman" w:hAnsi="Times New Roman" w:cs="Times New Roman"/>
          <w:color w:val="000000"/>
          <w:lang w:eastAsia="it-IT"/>
        </w:rPr>
        <w:t>, per i profili di rispettiva competenza;</w:t>
      </w:r>
    </w:p>
    <w:p w:rsidR="00B85F42" w:rsidRPr="00B85F42" w:rsidRDefault="0078628B" w:rsidP="00B85F42">
      <w:pPr>
        <w:numPr>
          <w:ilvl w:val="0"/>
          <w:numId w:val="7"/>
        </w:numPr>
        <w:shd w:val="clear" w:color="auto" w:fill="F9F9F9"/>
        <w:tabs>
          <w:tab w:val="clear" w:pos="720"/>
        </w:tabs>
        <w:spacing w:before="100" w:beforeAutospacing="1" w:after="0" w:line="240" w:lineRule="auto"/>
        <w:ind w:left="284" w:hanging="284"/>
        <w:jc w:val="both"/>
        <w:rPr>
          <w:rFonts w:ascii="Times New Roman" w:eastAsia="Times New Roman" w:hAnsi="Times New Roman" w:cs="Times New Roman"/>
          <w:color w:val="000000"/>
          <w:lang w:eastAsia="it-IT"/>
        </w:rPr>
      </w:pPr>
      <w:r w:rsidRPr="0078628B">
        <w:rPr>
          <w:rFonts w:ascii="Times New Roman" w:eastAsia="Times New Roman" w:hAnsi="Times New Roman" w:cs="Times New Roman"/>
          <w:color w:val="000000"/>
          <w:lang w:eastAsia="it-IT"/>
        </w:rPr>
        <w:t>il Dipartimento della funzione pubblica.</w:t>
      </w:r>
    </w:p>
    <w:p w:rsidR="00EB5D54" w:rsidRDefault="00EB5D54" w:rsidP="00D67A1C">
      <w:pPr>
        <w:autoSpaceDE w:val="0"/>
        <w:autoSpaceDN w:val="0"/>
        <w:adjustRightInd w:val="0"/>
        <w:spacing w:after="0" w:line="240" w:lineRule="auto"/>
        <w:jc w:val="both"/>
        <w:rPr>
          <w:rFonts w:ascii="Times New Roman" w:hAnsi="Times New Roman" w:cs="Times New Roman"/>
          <w:bCs/>
        </w:rPr>
      </w:pPr>
    </w:p>
    <w:p w:rsidR="00B85F42" w:rsidRDefault="00B85F42" w:rsidP="00D67A1C">
      <w:pPr>
        <w:autoSpaceDE w:val="0"/>
        <w:autoSpaceDN w:val="0"/>
        <w:adjustRightInd w:val="0"/>
        <w:spacing w:after="0" w:line="240" w:lineRule="auto"/>
        <w:jc w:val="both"/>
        <w:rPr>
          <w:rFonts w:ascii="Times New Roman" w:hAnsi="Times New Roman" w:cs="Times New Roman"/>
          <w:bCs/>
        </w:rPr>
      </w:pPr>
      <w:r w:rsidRPr="003A36C6">
        <w:rPr>
          <w:rFonts w:ascii="Times New Roman" w:hAnsi="Times New Roman" w:cs="Times New Roman"/>
          <w:bCs/>
          <w:highlight w:val="cyan"/>
        </w:rPr>
        <w:t xml:space="preserve">Il RPCT rende conto del numero di segnalazioni ricevute e sul loro stato di avanzamento </w:t>
      </w:r>
      <w:r w:rsidR="003A36C6" w:rsidRPr="003A36C6">
        <w:rPr>
          <w:rFonts w:ascii="Times New Roman" w:hAnsi="Times New Roman" w:cs="Times New Roman"/>
          <w:bCs/>
          <w:highlight w:val="cyan"/>
        </w:rPr>
        <w:t>nella Relazione annuale di cui all’art. 1, comma 14, L. 190/2012, garantendo comunque la riservatezza dell’identità del segnalante</w:t>
      </w:r>
      <w:r w:rsidR="003A36C6">
        <w:rPr>
          <w:rFonts w:ascii="Times New Roman" w:hAnsi="Times New Roman" w:cs="Times New Roman"/>
          <w:bCs/>
        </w:rPr>
        <w:t>.</w:t>
      </w:r>
    </w:p>
    <w:p w:rsidR="00B85F42" w:rsidRPr="006514AD" w:rsidRDefault="00B85F42" w:rsidP="00D67A1C">
      <w:pPr>
        <w:autoSpaceDE w:val="0"/>
        <w:autoSpaceDN w:val="0"/>
        <w:adjustRightInd w:val="0"/>
        <w:spacing w:after="0" w:line="240" w:lineRule="auto"/>
        <w:jc w:val="both"/>
        <w:rPr>
          <w:rFonts w:ascii="Times New Roman" w:hAnsi="Times New Roman" w:cs="Times New Roman"/>
          <w:bCs/>
        </w:rPr>
      </w:pPr>
    </w:p>
    <w:p w:rsidR="00E975BE" w:rsidRPr="006514AD" w:rsidRDefault="00E975BE" w:rsidP="00E975BE">
      <w:pPr>
        <w:autoSpaceDE w:val="0"/>
        <w:autoSpaceDN w:val="0"/>
        <w:adjustRightInd w:val="0"/>
        <w:spacing w:after="0" w:line="240" w:lineRule="auto"/>
        <w:rPr>
          <w:rFonts w:ascii="Times New Roman" w:hAnsi="Times New Roman" w:cs="Times New Roman"/>
          <w:i/>
          <w:iCs/>
        </w:rPr>
      </w:pPr>
      <w:r w:rsidRPr="006514AD">
        <w:rPr>
          <w:rFonts w:ascii="Times New Roman" w:hAnsi="Times New Roman" w:cs="Times New Roman"/>
          <w:i/>
          <w:iCs/>
          <w:highlight w:val="yellow"/>
        </w:rPr>
        <w:t>O - PATTI DI LEGALITA' E DI INTEGRITÀ</w:t>
      </w:r>
    </w:p>
    <w:p w:rsidR="007E05E6" w:rsidRPr="006514AD" w:rsidRDefault="007E05E6" w:rsidP="00E975BE">
      <w:pPr>
        <w:autoSpaceDE w:val="0"/>
        <w:autoSpaceDN w:val="0"/>
        <w:adjustRightInd w:val="0"/>
        <w:spacing w:after="0" w:line="240" w:lineRule="auto"/>
        <w:rPr>
          <w:rFonts w:ascii="Times New Roman" w:hAnsi="Times New Roman" w:cs="Times New Roman"/>
          <w:i/>
          <w:iCs/>
        </w:rPr>
      </w:pPr>
    </w:p>
    <w:p w:rsidR="00E975BE" w:rsidRPr="006514AD" w:rsidRDefault="00E975BE" w:rsidP="00E7403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L’articolo 1 comma 17 della legge 190/2012 stabilisce che le stazioni app</w:t>
      </w:r>
      <w:r w:rsidR="00E74039" w:rsidRPr="006514AD">
        <w:rPr>
          <w:rFonts w:ascii="Times New Roman" w:hAnsi="Times New Roman" w:cs="Times New Roman"/>
        </w:rPr>
        <w:t xml:space="preserve">altanti possono prevedere negli </w:t>
      </w:r>
      <w:r w:rsidRPr="006514AD">
        <w:rPr>
          <w:rFonts w:ascii="Times New Roman" w:hAnsi="Times New Roman" w:cs="Times New Roman"/>
        </w:rPr>
        <w:t>avvisi, bandi di gara o lettere di invito che il mancato rispetto delle clausole contenute nei protocolli di legalità o nei patti di integrità costituisce causa di esclusione dalla gara.</w:t>
      </w:r>
    </w:p>
    <w:p w:rsidR="00EB5D54" w:rsidRPr="006514AD" w:rsidRDefault="00E975BE" w:rsidP="00E7403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L’A.V.C.P. con determinazione n. 4 del 2012 si è pronunciata circa la legittimità di prescrivere</w:t>
      </w:r>
      <w:r w:rsidR="00E74039" w:rsidRPr="006514AD">
        <w:rPr>
          <w:rFonts w:ascii="Times New Roman" w:hAnsi="Times New Roman" w:cs="Times New Roman"/>
        </w:rPr>
        <w:t xml:space="preserve"> </w:t>
      </w:r>
      <w:r w:rsidRPr="006514AD">
        <w:rPr>
          <w:rFonts w:ascii="Times New Roman" w:hAnsi="Times New Roman" w:cs="Times New Roman"/>
        </w:rPr>
        <w:t>l’inserimento di clausole contrattuali che impongono obblighi in materia di contrasto delle</w:t>
      </w:r>
      <w:r w:rsidR="00E74039" w:rsidRPr="006514AD">
        <w:rPr>
          <w:rFonts w:ascii="Times New Roman" w:hAnsi="Times New Roman" w:cs="Times New Roman"/>
        </w:rPr>
        <w:t xml:space="preserve"> </w:t>
      </w:r>
      <w:r w:rsidRPr="006514AD">
        <w:rPr>
          <w:rFonts w:ascii="Times New Roman" w:hAnsi="Times New Roman" w:cs="Times New Roman"/>
        </w:rPr>
        <w:t>infiltrazioni criminali negli appalti nell’ambito di protocolli di legalità/patti di integrità. Nella</w:t>
      </w:r>
      <w:r w:rsidR="00E74039" w:rsidRPr="006514AD">
        <w:rPr>
          <w:rFonts w:ascii="Times New Roman" w:hAnsi="Times New Roman" w:cs="Times New Roman"/>
        </w:rPr>
        <w:t xml:space="preserve"> </w:t>
      </w:r>
      <w:r w:rsidRPr="006514AD">
        <w:rPr>
          <w:rFonts w:ascii="Times New Roman" w:hAnsi="Times New Roman" w:cs="Times New Roman"/>
        </w:rPr>
        <w:t>predetta determinazione l'AVCP precisa che “</w:t>
      </w:r>
      <w:r w:rsidRPr="006514AD">
        <w:rPr>
          <w:rFonts w:ascii="Times New Roman" w:hAnsi="Times New Roman" w:cs="Times New Roman"/>
          <w:i/>
          <w:iCs/>
        </w:rPr>
        <w:t>mediante l’accettazione delle clausole sancite nei</w:t>
      </w:r>
      <w:r w:rsidR="00E74039" w:rsidRPr="006514AD">
        <w:rPr>
          <w:rFonts w:ascii="Times New Roman" w:hAnsi="Times New Roman" w:cs="Times New Roman"/>
        </w:rPr>
        <w:t xml:space="preserve"> </w:t>
      </w:r>
      <w:r w:rsidRPr="006514AD">
        <w:rPr>
          <w:rFonts w:ascii="Times New Roman" w:hAnsi="Times New Roman" w:cs="Times New Roman"/>
          <w:i/>
          <w:iCs/>
        </w:rPr>
        <w:t>protocolli di legalità al momento della presentazione della domanda di partecipazione e/o</w:t>
      </w:r>
      <w:r w:rsidR="00E74039" w:rsidRPr="006514AD">
        <w:rPr>
          <w:rFonts w:ascii="Times New Roman" w:hAnsi="Times New Roman" w:cs="Times New Roman"/>
        </w:rPr>
        <w:t xml:space="preserve"> </w:t>
      </w:r>
      <w:r w:rsidRPr="006514AD">
        <w:rPr>
          <w:rFonts w:ascii="Times New Roman" w:hAnsi="Times New Roman" w:cs="Times New Roman"/>
          <w:i/>
          <w:iCs/>
        </w:rPr>
        <w:t>dell’offerta, infatti, l’impresa concorrente accetta, in realtà, regole che rafforzano comportamenti</w:t>
      </w:r>
      <w:r w:rsidR="00E74039" w:rsidRPr="006514AD">
        <w:rPr>
          <w:rFonts w:ascii="Times New Roman" w:hAnsi="Times New Roman" w:cs="Times New Roman"/>
        </w:rPr>
        <w:t xml:space="preserve"> </w:t>
      </w:r>
      <w:r w:rsidRPr="006514AD">
        <w:rPr>
          <w:rFonts w:ascii="Times New Roman" w:hAnsi="Times New Roman" w:cs="Times New Roman"/>
          <w:i/>
          <w:iCs/>
        </w:rPr>
        <w:t>già doverosi per coloro che sono ammessi a partecipare alla gara e che prevedono, in caso di</w:t>
      </w:r>
      <w:r w:rsidR="00E74039" w:rsidRPr="006514AD">
        <w:rPr>
          <w:rFonts w:ascii="Times New Roman" w:hAnsi="Times New Roman" w:cs="Times New Roman"/>
        </w:rPr>
        <w:t xml:space="preserve"> </w:t>
      </w:r>
      <w:r w:rsidRPr="006514AD">
        <w:rPr>
          <w:rFonts w:ascii="Times New Roman" w:hAnsi="Times New Roman" w:cs="Times New Roman"/>
          <w:i/>
          <w:iCs/>
        </w:rPr>
        <w:t>violazione di tali doveri, sanzioni di carattere patrimoniale, oltre alla conseguenza, comune a tutte</w:t>
      </w:r>
      <w:r w:rsidR="00E74039" w:rsidRPr="006514AD">
        <w:rPr>
          <w:rFonts w:ascii="Times New Roman" w:hAnsi="Times New Roman" w:cs="Times New Roman"/>
        </w:rPr>
        <w:t xml:space="preserve"> </w:t>
      </w:r>
      <w:r w:rsidRPr="006514AD">
        <w:rPr>
          <w:rFonts w:ascii="Times New Roman" w:hAnsi="Times New Roman" w:cs="Times New Roman"/>
          <w:i/>
          <w:iCs/>
        </w:rPr>
        <w:t>le procedure concorsuali, della estromissione dalla gara (cfr. Cons. St., sez. VI, 8 maggio 2012, n.</w:t>
      </w:r>
      <w:r w:rsidR="00E74039" w:rsidRPr="006514AD">
        <w:rPr>
          <w:rFonts w:ascii="Times New Roman" w:hAnsi="Times New Roman" w:cs="Times New Roman"/>
        </w:rPr>
        <w:t xml:space="preserve"> </w:t>
      </w:r>
      <w:r w:rsidRPr="006514AD">
        <w:rPr>
          <w:rFonts w:ascii="Times New Roman" w:hAnsi="Times New Roman" w:cs="Times New Roman"/>
          <w:i/>
          <w:iCs/>
        </w:rPr>
        <w:t>2657; Cons.</w:t>
      </w:r>
      <w:r w:rsidR="00061369">
        <w:rPr>
          <w:rFonts w:ascii="Times New Roman" w:hAnsi="Times New Roman" w:cs="Times New Roman"/>
          <w:i/>
          <w:iCs/>
        </w:rPr>
        <w:t xml:space="preserve"> </w:t>
      </w:r>
      <w:r w:rsidRPr="006514AD">
        <w:rPr>
          <w:rFonts w:ascii="Times New Roman" w:hAnsi="Times New Roman" w:cs="Times New Roman"/>
          <w:i/>
          <w:iCs/>
        </w:rPr>
        <w:t>St., 9 settembre 2011, n. 5066).</w:t>
      </w:r>
      <w:r w:rsidRPr="006514AD">
        <w:rPr>
          <w:rFonts w:ascii="Times New Roman" w:hAnsi="Times New Roman" w:cs="Times New Roman"/>
        </w:rPr>
        <w:t>”</w:t>
      </w:r>
    </w:p>
    <w:p w:rsidR="00EB5D54" w:rsidRPr="006514AD" w:rsidRDefault="00EB5D54" w:rsidP="00E74039">
      <w:pPr>
        <w:autoSpaceDE w:val="0"/>
        <w:autoSpaceDN w:val="0"/>
        <w:adjustRightInd w:val="0"/>
        <w:spacing w:after="0" w:line="240" w:lineRule="auto"/>
        <w:jc w:val="both"/>
        <w:rPr>
          <w:rFonts w:ascii="Times New Roman" w:hAnsi="Times New Roman" w:cs="Times New Roman"/>
          <w:bCs/>
        </w:rPr>
      </w:pPr>
    </w:p>
    <w:p w:rsidR="009B4DD6" w:rsidRDefault="00E1669A" w:rsidP="00E74039">
      <w:pPr>
        <w:autoSpaceDE w:val="0"/>
        <w:autoSpaceDN w:val="0"/>
        <w:adjustRightInd w:val="0"/>
        <w:spacing w:after="0" w:line="240" w:lineRule="auto"/>
        <w:jc w:val="both"/>
        <w:rPr>
          <w:rFonts w:ascii="Times New Roman" w:hAnsi="Times New Roman" w:cs="Times New Roman"/>
          <w:strike/>
        </w:rPr>
      </w:pPr>
      <w:r w:rsidRPr="00BC7D65">
        <w:rPr>
          <w:rFonts w:ascii="Times New Roman" w:hAnsi="Times New Roman" w:cs="Times New Roman"/>
        </w:rPr>
        <w:lastRenderedPageBreak/>
        <w:t>L’ASP Città di Bologna</w:t>
      </w:r>
      <w:r w:rsidR="00E74039" w:rsidRPr="00BC7D65">
        <w:rPr>
          <w:rFonts w:ascii="Times New Roman" w:hAnsi="Times New Roman" w:cs="Times New Roman"/>
        </w:rPr>
        <w:t xml:space="preserve"> </w:t>
      </w:r>
      <w:r w:rsidR="00386E90" w:rsidRPr="00BC7D65">
        <w:rPr>
          <w:rFonts w:ascii="Times New Roman" w:hAnsi="Times New Roman" w:cs="Times New Roman"/>
        </w:rPr>
        <w:t xml:space="preserve">potrà </w:t>
      </w:r>
      <w:r w:rsidR="00E74039" w:rsidRPr="00BC7D65">
        <w:rPr>
          <w:rFonts w:ascii="Times New Roman" w:hAnsi="Times New Roman" w:cs="Times New Roman"/>
        </w:rPr>
        <w:t>aderi</w:t>
      </w:r>
      <w:r w:rsidR="00386E90" w:rsidRPr="00BC7D65">
        <w:rPr>
          <w:rFonts w:ascii="Times New Roman" w:hAnsi="Times New Roman" w:cs="Times New Roman"/>
        </w:rPr>
        <w:t>re</w:t>
      </w:r>
      <w:r w:rsidR="00E74039" w:rsidRPr="00BC7D65">
        <w:rPr>
          <w:rFonts w:ascii="Times New Roman" w:hAnsi="Times New Roman" w:cs="Times New Roman"/>
        </w:rPr>
        <w:t xml:space="preserve"> a</w:t>
      </w:r>
      <w:r w:rsidRPr="00BC7D65">
        <w:rPr>
          <w:rFonts w:ascii="Times New Roman" w:hAnsi="Times New Roman" w:cs="Times New Roman"/>
        </w:rPr>
        <w:t xml:space="preserve"> </w:t>
      </w:r>
      <w:r w:rsidR="00920F68" w:rsidRPr="00BC7D65">
        <w:rPr>
          <w:rFonts w:ascii="Times New Roman" w:hAnsi="Times New Roman" w:cs="Times New Roman"/>
        </w:rPr>
        <w:t>protocolli</w:t>
      </w:r>
      <w:r w:rsidRPr="00BC7D65">
        <w:rPr>
          <w:rFonts w:ascii="Times New Roman" w:hAnsi="Times New Roman" w:cs="Times New Roman"/>
        </w:rPr>
        <w:t xml:space="preserve"> </w:t>
      </w:r>
      <w:r w:rsidR="007E05E6" w:rsidRPr="00BC7D65">
        <w:rPr>
          <w:rFonts w:ascii="Times New Roman" w:hAnsi="Times New Roman" w:cs="Times New Roman"/>
        </w:rPr>
        <w:t xml:space="preserve">d'intesa </w:t>
      </w:r>
      <w:r w:rsidRPr="00BC7D65">
        <w:rPr>
          <w:rFonts w:ascii="Times New Roman" w:hAnsi="Times New Roman" w:cs="Times New Roman"/>
        </w:rPr>
        <w:t>promoss</w:t>
      </w:r>
      <w:r w:rsidR="00920F68" w:rsidRPr="00BC7D65">
        <w:rPr>
          <w:rFonts w:ascii="Times New Roman" w:hAnsi="Times New Roman" w:cs="Times New Roman"/>
        </w:rPr>
        <w:t>i</w:t>
      </w:r>
      <w:r w:rsidRPr="00BC7D65">
        <w:rPr>
          <w:rFonts w:ascii="Times New Roman" w:hAnsi="Times New Roman" w:cs="Times New Roman"/>
        </w:rPr>
        <w:t xml:space="preserve"> dalla</w:t>
      </w:r>
      <w:r w:rsidR="007E05E6" w:rsidRPr="00BC7D65">
        <w:rPr>
          <w:rFonts w:ascii="Times New Roman" w:hAnsi="Times New Roman" w:cs="Times New Roman"/>
        </w:rPr>
        <w:t xml:space="preserve"> Prefettura di Bologna per la</w:t>
      </w:r>
      <w:r w:rsidR="007E05E6" w:rsidRPr="006514AD">
        <w:rPr>
          <w:rFonts w:ascii="Times New Roman" w:hAnsi="Times New Roman" w:cs="Times New Roman"/>
        </w:rPr>
        <w:t xml:space="preserve"> prevenzione dei t</w:t>
      </w:r>
      <w:r w:rsidR="00E74039" w:rsidRPr="006514AD">
        <w:rPr>
          <w:rFonts w:ascii="Times New Roman" w:hAnsi="Times New Roman" w:cs="Times New Roman"/>
        </w:rPr>
        <w:t xml:space="preserve">entativi di infiltrazione della </w:t>
      </w:r>
      <w:r w:rsidR="007E05E6" w:rsidRPr="006514AD">
        <w:rPr>
          <w:rFonts w:ascii="Times New Roman" w:hAnsi="Times New Roman" w:cs="Times New Roman"/>
        </w:rPr>
        <w:t>criminalità organizzata nel settore degli appalti e concessioni di lavori pubbl</w:t>
      </w:r>
      <w:r w:rsidR="00E74039" w:rsidRPr="006514AD">
        <w:rPr>
          <w:rFonts w:ascii="Times New Roman" w:hAnsi="Times New Roman" w:cs="Times New Roman"/>
        </w:rPr>
        <w:t>ici.</w:t>
      </w:r>
    </w:p>
    <w:p w:rsidR="009B4DD6" w:rsidRDefault="009B4DD6" w:rsidP="00E74039">
      <w:pPr>
        <w:autoSpaceDE w:val="0"/>
        <w:autoSpaceDN w:val="0"/>
        <w:adjustRightInd w:val="0"/>
        <w:spacing w:after="0" w:line="240" w:lineRule="auto"/>
        <w:jc w:val="both"/>
        <w:rPr>
          <w:rFonts w:ascii="Times New Roman" w:hAnsi="Times New Roman" w:cs="Times New Roman"/>
          <w:strike/>
        </w:rPr>
      </w:pPr>
    </w:p>
    <w:p w:rsidR="007E05E6" w:rsidRPr="009B4DD6"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u w:val="single"/>
        </w:rPr>
        <w:t>Normativa di riferimento</w:t>
      </w:r>
      <w:r w:rsidRPr="009B4DD6">
        <w:rPr>
          <w:rFonts w:ascii="Times New Roman" w:hAnsi="Times New Roman" w:cs="Times New Roman"/>
        </w:rPr>
        <w:t>: articolo 1, comma 17 della legge 190/2012;</w:t>
      </w:r>
      <w:r w:rsidR="00E74039" w:rsidRPr="009B4DD6">
        <w:rPr>
          <w:rFonts w:ascii="Times New Roman" w:hAnsi="Times New Roman" w:cs="Times New Roman"/>
        </w:rPr>
        <w:t xml:space="preserve"> Piano Nazionale Anticorruzione </w:t>
      </w:r>
      <w:r w:rsidR="006D3632">
        <w:rPr>
          <w:rFonts w:ascii="Times New Roman" w:hAnsi="Times New Roman" w:cs="Times New Roman"/>
        </w:rPr>
        <w:t>(PNA</w:t>
      </w:r>
      <w:r w:rsidRPr="009B4DD6">
        <w:rPr>
          <w:rFonts w:ascii="Times New Roman" w:hAnsi="Times New Roman" w:cs="Times New Roman"/>
        </w:rPr>
        <w:t>)</w:t>
      </w:r>
      <w:r w:rsidR="00E74039" w:rsidRPr="009B4DD6">
        <w:rPr>
          <w:rFonts w:ascii="Times New Roman" w:hAnsi="Times New Roman" w:cs="Times New Roman"/>
        </w:rPr>
        <w:t>.</w:t>
      </w:r>
    </w:p>
    <w:p w:rsidR="009B4DD6" w:rsidRDefault="009B4DD6" w:rsidP="00E74039">
      <w:pPr>
        <w:autoSpaceDE w:val="0"/>
        <w:autoSpaceDN w:val="0"/>
        <w:adjustRightInd w:val="0"/>
        <w:spacing w:after="0" w:line="240" w:lineRule="auto"/>
        <w:jc w:val="both"/>
        <w:rPr>
          <w:rFonts w:ascii="Times New Roman" w:hAnsi="Times New Roman" w:cs="Times New Roman"/>
        </w:rPr>
      </w:pPr>
    </w:p>
    <w:p w:rsidR="007E05E6"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u w:val="single"/>
        </w:rPr>
        <w:t>Azioni da intraprendere</w:t>
      </w:r>
      <w:r w:rsidRPr="006514AD">
        <w:rPr>
          <w:rFonts w:ascii="Times New Roman" w:hAnsi="Times New Roman" w:cs="Times New Roman"/>
        </w:rPr>
        <w:t xml:space="preserve">: </w:t>
      </w:r>
      <w:r w:rsidR="00920F68">
        <w:rPr>
          <w:rFonts w:ascii="Times New Roman" w:hAnsi="Times New Roman" w:cs="Times New Roman"/>
        </w:rPr>
        <w:t>aderire a nuovi protocolli d’intesa</w:t>
      </w:r>
      <w:r w:rsidR="00BC7D65">
        <w:rPr>
          <w:rFonts w:ascii="Times New Roman" w:hAnsi="Times New Roman" w:cs="Times New Roman"/>
        </w:rPr>
        <w:t xml:space="preserve"> </w:t>
      </w:r>
      <w:r w:rsidR="00E74039" w:rsidRPr="006514AD">
        <w:rPr>
          <w:rFonts w:ascii="Times New Roman" w:hAnsi="Times New Roman" w:cs="Times New Roman"/>
        </w:rPr>
        <w:t xml:space="preserve">e prevedere </w:t>
      </w:r>
      <w:r w:rsidRPr="006514AD">
        <w:rPr>
          <w:rFonts w:ascii="Times New Roman" w:hAnsi="Times New Roman" w:cs="Times New Roman"/>
        </w:rPr>
        <w:t>nei bandi/capitolati/disciplinari/contratti le specifiche clausole contratt</w:t>
      </w:r>
      <w:r w:rsidR="00E74039" w:rsidRPr="006514AD">
        <w:rPr>
          <w:rFonts w:ascii="Times New Roman" w:hAnsi="Times New Roman" w:cs="Times New Roman"/>
        </w:rPr>
        <w:t xml:space="preserve">uali. </w:t>
      </w:r>
      <w:r w:rsidR="006D3632">
        <w:rPr>
          <w:rFonts w:ascii="Times New Roman" w:hAnsi="Times New Roman" w:cs="Times New Roman"/>
        </w:rPr>
        <w:t>Segnalare al RPCT</w:t>
      </w:r>
      <w:r w:rsidRPr="006514AD">
        <w:rPr>
          <w:rFonts w:ascii="Times New Roman" w:hAnsi="Times New Roman" w:cs="Times New Roman"/>
        </w:rPr>
        <w:t xml:space="preserve"> l’introduzione di nuovi patti di integrità/legalità</w:t>
      </w:r>
      <w:r w:rsidR="00E74039" w:rsidRPr="006514AD">
        <w:rPr>
          <w:rFonts w:ascii="Times New Roman" w:hAnsi="Times New Roman" w:cs="Times New Roman"/>
        </w:rPr>
        <w:t>.</w:t>
      </w:r>
    </w:p>
    <w:p w:rsidR="009B4DD6" w:rsidRPr="006514AD" w:rsidRDefault="009B4DD6" w:rsidP="00E74039">
      <w:pPr>
        <w:autoSpaceDE w:val="0"/>
        <w:autoSpaceDN w:val="0"/>
        <w:adjustRightInd w:val="0"/>
        <w:spacing w:after="0" w:line="240" w:lineRule="auto"/>
        <w:jc w:val="both"/>
        <w:rPr>
          <w:rFonts w:ascii="Times New Roman" w:hAnsi="Times New Roman" w:cs="Times New Roman"/>
        </w:rPr>
      </w:pPr>
    </w:p>
    <w:p w:rsidR="009B4DD6"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highlight w:val="lightGray"/>
        </w:rPr>
        <w:t>Misura specifica per le procedure di scelta del contraente per l’affidamento</w:t>
      </w:r>
      <w:r w:rsidR="009B4DD6" w:rsidRPr="009B4DD6">
        <w:rPr>
          <w:rFonts w:ascii="Times New Roman" w:hAnsi="Times New Roman" w:cs="Times New Roman"/>
          <w:highlight w:val="lightGray"/>
        </w:rPr>
        <w:t xml:space="preserve"> di lavori, servizi e forniture</w:t>
      </w:r>
    </w:p>
    <w:p w:rsidR="009B4DD6" w:rsidRDefault="009B4DD6" w:rsidP="00E74039">
      <w:pPr>
        <w:autoSpaceDE w:val="0"/>
        <w:autoSpaceDN w:val="0"/>
        <w:adjustRightInd w:val="0"/>
        <w:spacing w:after="0" w:line="240" w:lineRule="auto"/>
        <w:jc w:val="both"/>
        <w:rPr>
          <w:rFonts w:ascii="Times New Roman" w:hAnsi="Times New Roman" w:cs="Times New Roman"/>
        </w:rPr>
      </w:pPr>
    </w:p>
    <w:p w:rsidR="007E05E6" w:rsidRPr="006514AD" w:rsidRDefault="007E05E6" w:rsidP="00E74039">
      <w:pPr>
        <w:autoSpaceDE w:val="0"/>
        <w:autoSpaceDN w:val="0"/>
        <w:adjustRightInd w:val="0"/>
        <w:spacing w:after="0" w:line="240" w:lineRule="auto"/>
        <w:jc w:val="both"/>
        <w:rPr>
          <w:rFonts w:ascii="Times New Roman" w:hAnsi="Times New Roman" w:cs="Times New Roman"/>
        </w:rPr>
      </w:pPr>
      <w:r w:rsidRPr="00DA7A92">
        <w:rPr>
          <w:rFonts w:ascii="Times New Roman" w:hAnsi="Times New Roman" w:cs="Times New Roman"/>
          <w:u w:val="single"/>
        </w:rPr>
        <w:t>Soggetti responsabili</w:t>
      </w:r>
      <w:r w:rsidRPr="006514AD">
        <w:rPr>
          <w:rFonts w:ascii="Times New Roman" w:hAnsi="Times New Roman" w:cs="Times New Roman"/>
        </w:rPr>
        <w:t xml:space="preserve">: </w:t>
      </w:r>
      <w:r w:rsidR="00920F68">
        <w:rPr>
          <w:rFonts w:ascii="Times New Roman" w:hAnsi="Times New Roman" w:cs="Times New Roman"/>
        </w:rPr>
        <w:t xml:space="preserve">Responsabili Uffici / </w:t>
      </w:r>
      <w:r w:rsidR="00BC7D65">
        <w:rPr>
          <w:rFonts w:ascii="Times New Roman" w:hAnsi="Times New Roman" w:cs="Times New Roman"/>
        </w:rPr>
        <w:t>Servizi - Dirigenti e P.O</w:t>
      </w:r>
      <w:r w:rsidRPr="006514AD">
        <w:rPr>
          <w:rFonts w:ascii="Times New Roman" w:hAnsi="Times New Roman" w:cs="Times New Roman"/>
        </w:rPr>
        <w:t>. interessati alle procedure di affidamento</w:t>
      </w:r>
      <w:r w:rsidR="00E74039" w:rsidRPr="006514AD">
        <w:rPr>
          <w:rFonts w:ascii="Times New Roman" w:hAnsi="Times New Roman" w:cs="Times New Roman"/>
        </w:rPr>
        <w:t>.</w:t>
      </w:r>
    </w:p>
    <w:p w:rsidR="00E74039" w:rsidRPr="006514AD" w:rsidRDefault="00E74039" w:rsidP="00E74039">
      <w:pPr>
        <w:autoSpaceDE w:val="0"/>
        <w:autoSpaceDN w:val="0"/>
        <w:adjustRightInd w:val="0"/>
        <w:spacing w:after="0" w:line="240" w:lineRule="auto"/>
        <w:jc w:val="both"/>
        <w:rPr>
          <w:rFonts w:ascii="Times New Roman" w:hAnsi="Times New Roman" w:cs="Times New Roman"/>
        </w:rPr>
      </w:pPr>
    </w:p>
    <w:p w:rsidR="007E05E6" w:rsidRPr="00991E57" w:rsidRDefault="007E05E6" w:rsidP="00E74039">
      <w:pPr>
        <w:autoSpaceDE w:val="0"/>
        <w:autoSpaceDN w:val="0"/>
        <w:adjustRightInd w:val="0"/>
        <w:spacing w:after="0" w:line="240" w:lineRule="auto"/>
        <w:jc w:val="both"/>
        <w:rPr>
          <w:rFonts w:ascii="Times New Roman" w:hAnsi="Times New Roman" w:cs="Times New Roman"/>
          <w:i/>
        </w:rPr>
      </w:pPr>
      <w:r w:rsidRPr="00991E57">
        <w:rPr>
          <w:rFonts w:ascii="Times New Roman" w:hAnsi="Times New Roman" w:cs="Times New Roman"/>
          <w:i/>
          <w:highlight w:val="yellow"/>
        </w:rPr>
        <w:t>P - ROTAZIONE DEL PERSONALE</w:t>
      </w:r>
    </w:p>
    <w:p w:rsidR="007E05E6" w:rsidRPr="006514AD" w:rsidRDefault="007E05E6" w:rsidP="00E74039">
      <w:pPr>
        <w:autoSpaceDE w:val="0"/>
        <w:autoSpaceDN w:val="0"/>
        <w:adjustRightInd w:val="0"/>
        <w:spacing w:after="0" w:line="240" w:lineRule="auto"/>
        <w:jc w:val="both"/>
        <w:rPr>
          <w:rFonts w:ascii="Times New Roman" w:hAnsi="Times New Roman" w:cs="Times New Roman"/>
        </w:rPr>
      </w:pPr>
    </w:p>
    <w:p w:rsidR="003A3D7B" w:rsidRDefault="007E05E6" w:rsidP="00E7403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L'ente intende adeguare il proprio ordinamento alle previsioni di cui all'art</w:t>
      </w:r>
      <w:r w:rsidR="00E74039" w:rsidRPr="006514AD">
        <w:rPr>
          <w:rFonts w:ascii="Times New Roman" w:hAnsi="Times New Roman" w:cs="Times New Roman"/>
        </w:rPr>
        <w:t xml:space="preserve">. 16 comma 1 lett. </w:t>
      </w:r>
      <w:proofErr w:type="spellStart"/>
      <w:r w:rsidR="00E74039" w:rsidRPr="006514AD">
        <w:rPr>
          <w:rFonts w:ascii="Times New Roman" w:hAnsi="Times New Roman" w:cs="Times New Roman"/>
        </w:rPr>
        <w:t>l-quater</w:t>
      </w:r>
      <w:proofErr w:type="spellEnd"/>
      <w:r w:rsidR="00E74039" w:rsidRPr="006514AD">
        <w:rPr>
          <w:rFonts w:ascii="Times New Roman" w:hAnsi="Times New Roman" w:cs="Times New Roman"/>
        </w:rPr>
        <w:t xml:space="preserve"> del </w:t>
      </w:r>
      <w:r w:rsidR="00061369" w:rsidRPr="006514AD">
        <w:rPr>
          <w:rFonts w:ascii="Times New Roman" w:hAnsi="Times New Roman" w:cs="Times New Roman"/>
        </w:rPr>
        <w:t>d.lgs.</w:t>
      </w:r>
      <w:r w:rsidRPr="006514AD">
        <w:rPr>
          <w:rFonts w:ascii="Times New Roman" w:hAnsi="Times New Roman" w:cs="Times New Roman"/>
        </w:rPr>
        <w:t xml:space="preserve"> 165/2001, in modo da assicurare la prevenzione della corruzione</w:t>
      </w:r>
      <w:r w:rsidR="003A3D7B">
        <w:rPr>
          <w:rFonts w:ascii="Times New Roman" w:hAnsi="Times New Roman" w:cs="Times New Roman"/>
        </w:rPr>
        <w:t xml:space="preserve"> mediante la tutela anticipata.</w:t>
      </w:r>
    </w:p>
    <w:p w:rsidR="003A3D7B" w:rsidRDefault="003A3D7B" w:rsidP="00E74039">
      <w:pPr>
        <w:autoSpaceDE w:val="0"/>
        <w:autoSpaceDN w:val="0"/>
        <w:adjustRightInd w:val="0"/>
        <w:spacing w:after="0" w:line="240" w:lineRule="auto"/>
        <w:jc w:val="both"/>
        <w:rPr>
          <w:rFonts w:ascii="Times New Roman" w:hAnsi="Times New Roman" w:cs="Times New Roman"/>
        </w:rPr>
      </w:pPr>
    </w:p>
    <w:p w:rsidR="007E05E6" w:rsidRPr="00BC7D65" w:rsidRDefault="007E05E6" w:rsidP="00E74039">
      <w:pPr>
        <w:autoSpaceDE w:val="0"/>
        <w:autoSpaceDN w:val="0"/>
        <w:adjustRightInd w:val="0"/>
        <w:spacing w:after="0" w:line="240" w:lineRule="auto"/>
        <w:jc w:val="both"/>
        <w:rPr>
          <w:rFonts w:ascii="Times New Roman" w:hAnsi="Times New Roman" w:cs="Times New Roman"/>
        </w:rPr>
      </w:pPr>
      <w:r w:rsidRPr="00BC7D65">
        <w:rPr>
          <w:rFonts w:ascii="Times New Roman" w:hAnsi="Times New Roman" w:cs="Times New Roman"/>
        </w:rPr>
        <w:t>La rotazione del personale viene prevista come misura specifica per il live</w:t>
      </w:r>
      <w:r w:rsidR="00E74039" w:rsidRPr="00BC7D65">
        <w:rPr>
          <w:rFonts w:ascii="Times New Roman" w:hAnsi="Times New Roman" w:cs="Times New Roman"/>
        </w:rPr>
        <w:t xml:space="preserve">llo di rischio classificato dal </w:t>
      </w:r>
      <w:r w:rsidRPr="00BC7D65">
        <w:rPr>
          <w:rFonts w:ascii="Times New Roman" w:hAnsi="Times New Roman" w:cs="Times New Roman"/>
        </w:rPr>
        <w:t>presente piano come “elevato”, compatibilmente con la necessità di garantire</w:t>
      </w:r>
      <w:r w:rsidR="00E74039" w:rsidRPr="00BC7D65">
        <w:rPr>
          <w:rFonts w:ascii="Times New Roman" w:hAnsi="Times New Roman" w:cs="Times New Roman"/>
        </w:rPr>
        <w:t xml:space="preserve"> la continuità e coerenza degli </w:t>
      </w:r>
      <w:r w:rsidRPr="00BC7D65">
        <w:rPr>
          <w:rFonts w:ascii="Times New Roman" w:hAnsi="Times New Roman" w:cs="Times New Roman"/>
        </w:rPr>
        <w:t>indirizzi e le necessarie competenze. Si delineano i seguenti criteri per l’attuazione:</w:t>
      </w:r>
    </w:p>
    <w:p w:rsidR="007E05E6" w:rsidRPr="00BC7D65" w:rsidRDefault="007E05E6" w:rsidP="00E74039">
      <w:pPr>
        <w:autoSpaceDE w:val="0"/>
        <w:autoSpaceDN w:val="0"/>
        <w:adjustRightInd w:val="0"/>
        <w:spacing w:after="0" w:line="240" w:lineRule="auto"/>
        <w:jc w:val="both"/>
        <w:rPr>
          <w:rFonts w:ascii="Times New Roman" w:hAnsi="Times New Roman" w:cs="Times New Roman"/>
        </w:rPr>
      </w:pPr>
      <w:r w:rsidRPr="00BC7D65">
        <w:rPr>
          <w:rFonts w:ascii="Times New Roman" w:hAnsi="Times New Roman" w:cs="Times New Roman"/>
        </w:rPr>
        <w:t>- nell’ipotesi in cui ricorra il livello di rischio “elevato” per il personale che</w:t>
      </w:r>
      <w:r w:rsidR="00E74039" w:rsidRPr="00BC7D65">
        <w:rPr>
          <w:rFonts w:ascii="Times New Roman" w:hAnsi="Times New Roman" w:cs="Times New Roman"/>
        </w:rPr>
        <w:t xml:space="preserve"> ricopre funzioni di Dirigente, </w:t>
      </w:r>
      <w:r w:rsidRPr="00BC7D65">
        <w:rPr>
          <w:rFonts w:ascii="Times New Roman" w:hAnsi="Times New Roman" w:cs="Times New Roman"/>
        </w:rPr>
        <w:t>P.O., Responsabile di servizio nei servizi interessati;</w:t>
      </w:r>
    </w:p>
    <w:p w:rsidR="007E05E6" w:rsidRPr="003A3D7B" w:rsidRDefault="007E05E6" w:rsidP="00E74039">
      <w:pPr>
        <w:autoSpaceDE w:val="0"/>
        <w:autoSpaceDN w:val="0"/>
        <w:adjustRightInd w:val="0"/>
        <w:spacing w:after="0" w:line="240" w:lineRule="auto"/>
        <w:jc w:val="both"/>
        <w:rPr>
          <w:rFonts w:ascii="Times New Roman" w:hAnsi="Times New Roman" w:cs="Times New Roman"/>
        </w:rPr>
      </w:pPr>
      <w:r w:rsidRPr="00BC7D65">
        <w:rPr>
          <w:rFonts w:ascii="Times New Roman" w:hAnsi="Times New Roman" w:cs="Times New Roman"/>
        </w:rPr>
        <w:t>-nel termine massimo di due mandati amministrativi a decorrere dalla scadenza dell’</w:t>
      </w:r>
      <w:r w:rsidR="00E74039" w:rsidRPr="00BC7D65">
        <w:rPr>
          <w:rFonts w:ascii="Times New Roman" w:hAnsi="Times New Roman" w:cs="Times New Roman"/>
        </w:rPr>
        <w:t xml:space="preserve">incarico in corso, fatta </w:t>
      </w:r>
      <w:r w:rsidRPr="00BC7D65">
        <w:rPr>
          <w:rFonts w:ascii="Times New Roman" w:hAnsi="Times New Roman" w:cs="Times New Roman"/>
        </w:rPr>
        <w:t xml:space="preserve">salva la necessità di garantire le specificità professionali in riferimento alle </w:t>
      </w:r>
      <w:r w:rsidR="00E74039" w:rsidRPr="00BC7D65">
        <w:rPr>
          <w:rFonts w:ascii="Times New Roman" w:hAnsi="Times New Roman" w:cs="Times New Roman"/>
        </w:rPr>
        <w:t xml:space="preserve">funzioni da svolgere in modo da </w:t>
      </w:r>
      <w:r w:rsidRPr="00BC7D65">
        <w:rPr>
          <w:rFonts w:ascii="Times New Roman" w:hAnsi="Times New Roman" w:cs="Times New Roman"/>
        </w:rPr>
        <w:t>salvaguardare il buon andamento, la continuità e professionalità della gestione amministrativa.</w:t>
      </w:r>
    </w:p>
    <w:p w:rsidR="009B4DD6" w:rsidRDefault="009B4DD6" w:rsidP="00E74039">
      <w:pPr>
        <w:autoSpaceDE w:val="0"/>
        <w:autoSpaceDN w:val="0"/>
        <w:adjustRightInd w:val="0"/>
        <w:spacing w:after="0" w:line="240" w:lineRule="auto"/>
        <w:jc w:val="both"/>
        <w:rPr>
          <w:rFonts w:ascii="Times New Roman" w:hAnsi="Times New Roman" w:cs="Times New Roman"/>
        </w:rPr>
      </w:pPr>
    </w:p>
    <w:p w:rsidR="00097A05" w:rsidRDefault="00097A05" w:rsidP="00E74039">
      <w:pPr>
        <w:autoSpaceDE w:val="0"/>
        <w:autoSpaceDN w:val="0"/>
        <w:adjustRightInd w:val="0"/>
        <w:spacing w:after="0" w:line="240" w:lineRule="auto"/>
        <w:jc w:val="both"/>
        <w:rPr>
          <w:rFonts w:ascii="Times New Roman" w:hAnsi="Times New Roman" w:cs="Times New Roman"/>
        </w:rPr>
      </w:pPr>
      <w:r w:rsidRPr="000F5C8D">
        <w:rPr>
          <w:rFonts w:ascii="Times New Roman" w:hAnsi="Times New Roman" w:cs="Times New Roman"/>
          <w:highlight w:val="cyan"/>
        </w:rPr>
        <w:t>In ogni caso, si ritiene precisare che nel corso del 2019</w:t>
      </w:r>
      <w:r w:rsidR="000F5C8D" w:rsidRPr="000F5C8D">
        <w:rPr>
          <w:rFonts w:ascii="Times New Roman" w:hAnsi="Times New Roman" w:cs="Times New Roman"/>
          <w:highlight w:val="cyan"/>
        </w:rPr>
        <w:t xml:space="preserve"> </w:t>
      </w:r>
      <w:r w:rsidR="000F5C8D">
        <w:rPr>
          <w:rFonts w:ascii="Times New Roman" w:hAnsi="Times New Roman" w:cs="Times New Roman"/>
          <w:highlight w:val="cyan"/>
        </w:rPr>
        <w:t>è stato registrato un consistente</w:t>
      </w:r>
      <w:r w:rsidR="000F5C8D" w:rsidRPr="000F5C8D">
        <w:rPr>
          <w:rFonts w:ascii="Times New Roman" w:hAnsi="Times New Roman" w:cs="Times New Roman"/>
          <w:highlight w:val="cyan"/>
        </w:rPr>
        <w:t xml:space="preserve"> </w:t>
      </w:r>
      <w:r w:rsidR="000F5C8D" w:rsidRPr="000F5C8D">
        <w:rPr>
          <w:rFonts w:ascii="Times New Roman" w:hAnsi="Times New Roman" w:cs="Times New Roman"/>
          <w:i/>
          <w:highlight w:val="cyan"/>
        </w:rPr>
        <w:t>turn-over</w:t>
      </w:r>
      <w:r w:rsidR="000F5C8D" w:rsidRPr="000F5C8D">
        <w:rPr>
          <w:rFonts w:ascii="Times New Roman" w:hAnsi="Times New Roman" w:cs="Times New Roman"/>
          <w:highlight w:val="cyan"/>
        </w:rPr>
        <w:t xml:space="preserve"> del personale dipendente sia in entrata che in uscita</w:t>
      </w:r>
      <w:r w:rsidR="002920B3">
        <w:rPr>
          <w:rFonts w:ascii="Times New Roman" w:hAnsi="Times New Roman" w:cs="Times New Roman"/>
          <w:highlight w:val="cyan"/>
        </w:rPr>
        <w:t xml:space="preserve">: </w:t>
      </w:r>
      <w:proofErr w:type="spellStart"/>
      <w:r w:rsidR="002920B3">
        <w:rPr>
          <w:rFonts w:ascii="Times New Roman" w:hAnsi="Times New Roman" w:cs="Times New Roman"/>
          <w:highlight w:val="cyan"/>
        </w:rPr>
        <w:t>………</w:t>
      </w:r>
      <w:proofErr w:type="spellEnd"/>
      <w:r w:rsidR="007A1AC6">
        <w:rPr>
          <w:rFonts w:ascii="Times New Roman" w:hAnsi="Times New Roman" w:cs="Times New Roman"/>
          <w:highlight w:val="cyan"/>
        </w:rPr>
        <w:t xml:space="preserve"> </w:t>
      </w:r>
      <w:r w:rsidR="002920B3">
        <w:rPr>
          <w:rFonts w:ascii="Times New Roman" w:hAnsi="Times New Roman" w:cs="Times New Roman"/>
          <w:highlight w:val="cyan"/>
        </w:rPr>
        <w:t>dati sintetici</w:t>
      </w:r>
      <w:r w:rsidR="007A1AC6">
        <w:rPr>
          <w:rFonts w:ascii="Times New Roman" w:hAnsi="Times New Roman" w:cs="Times New Roman"/>
          <w:highlight w:val="cyan"/>
        </w:rPr>
        <w:t xml:space="preserve"> </w:t>
      </w:r>
      <w:proofErr w:type="spellStart"/>
      <w:r w:rsidR="002920B3">
        <w:rPr>
          <w:rFonts w:ascii="Times New Roman" w:hAnsi="Times New Roman" w:cs="Times New Roman"/>
          <w:highlight w:val="cyan"/>
        </w:rPr>
        <w:t>………………………………</w:t>
      </w:r>
      <w:proofErr w:type="spellEnd"/>
      <w:r w:rsidR="002920B3">
        <w:rPr>
          <w:rFonts w:ascii="Times New Roman" w:hAnsi="Times New Roman" w:cs="Times New Roman"/>
          <w:highlight w:val="cyan"/>
        </w:rPr>
        <w:t>..</w:t>
      </w:r>
      <w:r w:rsidR="000F5C8D" w:rsidRPr="000F5C8D">
        <w:rPr>
          <w:rFonts w:ascii="Times New Roman" w:hAnsi="Times New Roman" w:cs="Times New Roman"/>
          <w:highlight w:val="cyan"/>
        </w:rPr>
        <w:t>.</w:t>
      </w:r>
    </w:p>
    <w:p w:rsidR="00097A05" w:rsidRDefault="00097A05" w:rsidP="00E74039">
      <w:pPr>
        <w:autoSpaceDE w:val="0"/>
        <w:autoSpaceDN w:val="0"/>
        <w:adjustRightInd w:val="0"/>
        <w:spacing w:after="0" w:line="240" w:lineRule="auto"/>
        <w:jc w:val="both"/>
        <w:rPr>
          <w:rFonts w:ascii="Times New Roman" w:hAnsi="Times New Roman" w:cs="Times New Roman"/>
        </w:rPr>
      </w:pPr>
    </w:p>
    <w:p w:rsidR="009B4DD6"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u w:val="single"/>
        </w:rPr>
        <w:t>Normativa di riferimento</w:t>
      </w:r>
      <w:r w:rsidRPr="006514AD">
        <w:rPr>
          <w:rFonts w:ascii="Times New Roman" w:hAnsi="Times New Roman" w:cs="Times New Roman"/>
        </w:rPr>
        <w:t>: articolo 1, commi 4 lett. e), 5 lett. b), 10 lett. b)</w:t>
      </w:r>
      <w:r w:rsidR="00E74039" w:rsidRPr="006514AD">
        <w:rPr>
          <w:rFonts w:ascii="Times New Roman" w:hAnsi="Times New Roman" w:cs="Times New Roman"/>
        </w:rPr>
        <w:t xml:space="preserve"> della legge 190/2012; art. 16, </w:t>
      </w:r>
      <w:r w:rsidRPr="006514AD">
        <w:rPr>
          <w:rFonts w:ascii="Times New Roman" w:hAnsi="Times New Roman" w:cs="Times New Roman"/>
        </w:rPr>
        <w:t xml:space="preserve">comma 1, lett. </w:t>
      </w:r>
      <w:proofErr w:type="spellStart"/>
      <w:r w:rsidRPr="006514AD">
        <w:rPr>
          <w:rFonts w:ascii="Times New Roman" w:hAnsi="Times New Roman" w:cs="Times New Roman"/>
        </w:rPr>
        <w:t>l-quater</w:t>
      </w:r>
      <w:proofErr w:type="spellEnd"/>
      <w:r w:rsidRPr="006514AD">
        <w:rPr>
          <w:rFonts w:ascii="Times New Roman" w:hAnsi="Times New Roman" w:cs="Times New Roman"/>
        </w:rPr>
        <w:t xml:space="preserve">, del </w:t>
      </w:r>
      <w:r w:rsidR="00061369" w:rsidRPr="006514AD">
        <w:rPr>
          <w:rFonts w:ascii="Times New Roman" w:hAnsi="Times New Roman" w:cs="Times New Roman"/>
        </w:rPr>
        <w:t>DLgs</w:t>
      </w:r>
      <w:r w:rsidRPr="006514AD">
        <w:rPr>
          <w:rFonts w:ascii="Times New Roman" w:hAnsi="Times New Roman" w:cs="Times New Roman"/>
        </w:rPr>
        <w:t xml:space="preserve"> 165/2001; Intesa tra Governo, Regio</w:t>
      </w:r>
      <w:r w:rsidR="00E74039" w:rsidRPr="006514AD">
        <w:rPr>
          <w:rFonts w:ascii="Times New Roman" w:hAnsi="Times New Roman" w:cs="Times New Roman"/>
        </w:rPr>
        <w:t xml:space="preserve">ni ed Enti locali sancita dalla </w:t>
      </w:r>
      <w:r w:rsidRPr="006514AD">
        <w:rPr>
          <w:rFonts w:ascii="Times New Roman" w:hAnsi="Times New Roman" w:cs="Times New Roman"/>
        </w:rPr>
        <w:t>Conferenza Unificata nella seduta del 24 luglio 2013; Piano Na</w:t>
      </w:r>
      <w:r w:rsidR="00455828">
        <w:rPr>
          <w:rFonts w:ascii="Times New Roman" w:hAnsi="Times New Roman" w:cs="Times New Roman"/>
        </w:rPr>
        <w:t>zionale Anticorruzione (P.N.A.).</w:t>
      </w:r>
    </w:p>
    <w:p w:rsidR="009B4DD6" w:rsidRDefault="009B4DD6" w:rsidP="00E74039">
      <w:pPr>
        <w:autoSpaceDE w:val="0"/>
        <w:autoSpaceDN w:val="0"/>
        <w:adjustRightInd w:val="0"/>
        <w:spacing w:after="0" w:line="240" w:lineRule="auto"/>
        <w:jc w:val="both"/>
        <w:rPr>
          <w:rFonts w:ascii="Times New Roman" w:hAnsi="Times New Roman" w:cs="Times New Roman"/>
        </w:rPr>
      </w:pPr>
    </w:p>
    <w:p w:rsidR="007E05E6"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u w:val="single"/>
        </w:rPr>
        <w:t>Azioni da intraprendere</w:t>
      </w:r>
      <w:r w:rsidRPr="006514AD">
        <w:rPr>
          <w:rFonts w:ascii="Times New Roman" w:hAnsi="Times New Roman" w:cs="Times New Roman"/>
        </w:rPr>
        <w:t>: Adeguamento degli atti regolamentari che dis</w:t>
      </w:r>
      <w:r w:rsidR="00E74039" w:rsidRPr="006514AD">
        <w:rPr>
          <w:rFonts w:ascii="Times New Roman" w:hAnsi="Times New Roman" w:cs="Times New Roman"/>
        </w:rPr>
        <w:t xml:space="preserve">ciplinano il conferimento degli </w:t>
      </w:r>
      <w:r w:rsidRPr="006514AD">
        <w:rPr>
          <w:rFonts w:ascii="Times New Roman" w:hAnsi="Times New Roman" w:cs="Times New Roman"/>
        </w:rPr>
        <w:t>incarichi dirigenziali e P.O. dell’Ente secondo i criteri sopra indicati</w:t>
      </w:r>
      <w:r w:rsidR="00455828">
        <w:rPr>
          <w:rFonts w:ascii="Times New Roman" w:hAnsi="Times New Roman" w:cs="Times New Roman"/>
        </w:rPr>
        <w:t>.</w:t>
      </w:r>
    </w:p>
    <w:p w:rsidR="009B4DD6" w:rsidRPr="006514AD" w:rsidRDefault="009B4DD6" w:rsidP="00E74039">
      <w:pPr>
        <w:autoSpaceDE w:val="0"/>
        <w:autoSpaceDN w:val="0"/>
        <w:adjustRightInd w:val="0"/>
        <w:spacing w:after="0" w:line="240" w:lineRule="auto"/>
        <w:jc w:val="both"/>
        <w:rPr>
          <w:rFonts w:ascii="Times New Roman" w:hAnsi="Times New Roman" w:cs="Times New Roman"/>
        </w:rPr>
      </w:pPr>
    </w:p>
    <w:p w:rsidR="007E05E6"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u w:val="single"/>
        </w:rPr>
        <w:t>Soggetti responsabili</w:t>
      </w:r>
      <w:r w:rsidR="0082628F">
        <w:rPr>
          <w:rFonts w:ascii="Times New Roman" w:hAnsi="Times New Roman" w:cs="Times New Roman"/>
        </w:rPr>
        <w:t>: Direttore Generale</w:t>
      </w:r>
      <w:r w:rsidR="00455828">
        <w:rPr>
          <w:rFonts w:ascii="Times New Roman" w:hAnsi="Times New Roman" w:cs="Times New Roman"/>
        </w:rPr>
        <w:t>.</w:t>
      </w:r>
    </w:p>
    <w:p w:rsidR="007E05E6" w:rsidRPr="006514AD" w:rsidRDefault="007E05E6" w:rsidP="00E74039">
      <w:pPr>
        <w:autoSpaceDE w:val="0"/>
        <w:autoSpaceDN w:val="0"/>
        <w:adjustRightInd w:val="0"/>
        <w:spacing w:after="0" w:line="240" w:lineRule="auto"/>
        <w:jc w:val="both"/>
        <w:rPr>
          <w:rFonts w:ascii="Times New Roman" w:hAnsi="Times New Roman" w:cs="Times New Roman"/>
        </w:rPr>
      </w:pPr>
    </w:p>
    <w:p w:rsidR="007E05E6" w:rsidRPr="006514AD" w:rsidRDefault="007E05E6" w:rsidP="00E74039">
      <w:pPr>
        <w:autoSpaceDE w:val="0"/>
        <w:autoSpaceDN w:val="0"/>
        <w:adjustRightInd w:val="0"/>
        <w:spacing w:after="0" w:line="240" w:lineRule="auto"/>
        <w:jc w:val="both"/>
        <w:rPr>
          <w:rFonts w:ascii="Times New Roman" w:hAnsi="Times New Roman" w:cs="Times New Roman"/>
          <w:i/>
          <w:iCs/>
        </w:rPr>
      </w:pPr>
      <w:r w:rsidRPr="006514AD">
        <w:rPr>
          <w:rFonts w:ascii="Times New Roman" w:hAnsi="Times New Roman" w:cs="Times New Roman"/>
          <w:i/>
          <w:iCs/>
          <w:highlight w:val="yellow"/>
        </w:rPr>
        <w:t>Q - AZIONI DI SENSIBILIZZAZIONE E RAPPORTO CON LA SOCIETÀ CIVILE</w:t>
      </w:r>
    </w:p>
    <w:p w:rsidR="007E05E6" w:rsidRPr="006514AD" w:rsidRDefault="007E05E6" w:rsidP="00E74039">
      <w:pPr>
        <w:autoSpaceDE w:val="0"/>
        <w:autoSpaceDN w:val="0"/>
        <w:adjustRightInd w:val="0"/>
        <w:spacing w:after="0" w:line="240" w:lineRule="auto"/>
        <w:jc w:val="both"/>
        <w:rPr>
          <w:rFonts w:ascii="Times New Roman" w:hAnsi="Times New Roman" w:cs="Times New Roman"/>
          <w:i/>
          <w:iCs/>
        </w:rPr>
      </w:pPr>
    </w:p>
    <w:p w:rsidR="009B4DD6" w:rsidRDefault="007E05E6" w:rsidP="00E74039">
      <w:pPr>
        <w:autoSpaceDE w:val="0"/>
        <w:autoSpaceDN w:val="0"/>
        <w:adjustRightInd w:val="0"/>
        <w:spacing w:after="0" w:line="240" w:lineRule="auto"/>
        <w:jc w:val="both"/>
        <w:rPr>
          <w:rFonts w:ascii="Times New Roman" w:hAnsi="Times New Roman" w:cs="Times New Roman"/>
        </w:rPr>
      </w:pPr>
      <w:r w:rsidRPr="006514AD">
        <w:rPr>
          <w:rFonts w:ascii="Times New Roman" w:hAnsi="Times New Roman" w:cs="Times New Roman"/>
        </w:rPr>
        <w:t>Nell’ambito della strategia di prevenzione e contrasto della corruzio</w:t>
      </w:r>
      <w:r w:rsidR="000905ED" w:rsidRPr="006514AD">
        <w:rPr>
          <w:rFonts w:ascii="Times New Roman" w:hAnsi="Times New Roman" w:cs="Times New Roman"/>
        </w:rPr>
        <w:t xml:space="preserve">ne è particolarmente importante </w:t>
      </w:r>
      <w:r w:rsidRPr="006514AD">
        <w:rPr>
          <w:rFonts w:ascii="Times New Roman" w:hAnsi="Times New Roman" w:cs="Times New Roman"/>
        </w:rPr>
        <w:t>la comunicazione e diffusione delle strategie di prevenzione adottate mediante il PTCP, il</w:t>
      </w:r>
      <w:r w:rsidR="000905ED" w:rsidRPr="006514AD">
        <w:rPr>
          <w:rFonts w:ascii="Times New Roman" w:hAnsi="Times New Roman" w:cs="Times New Roman"/>
        </w:rPr>
        <w:t xml:space="preserve"> coinvolgimento </w:t>
      </w:r>
      <w:r w:rsidRPr="006514AD">
        <w:rPr>
          <w:rFonts w:ascii="Times New Roman" w:hAnsi="Times New Roman" w:cs="Times New Roman"/>
        </w:rPr>
        <w:t>dell’utenza e l’ascolto della cittadinanza. A tal fine una prima azione consiste</w:t>
      </w:r>
      <w:r w:rsidR="000905ED" w:rsidRPr="006514AD">
        <w:rPr>
          <w:rFonts w:ascii="Times New Roman" w:hAnsi="Times New Roman" w:cs="Times New Roman"/>
        </w:rPr>
        <w:t xml:space="preserve"> nel diffondere i contenuti del </w:t>
      </w:r>
      <w:r w:rsidRPr="006514AD">
        <w:rPr>
          <w:rFonts w:ascii="Times New Roman" w:hAnsi="Times New Roman" w:cs="Times New Roman"/>
        </w:rPr>
        <w:t>Piano mediante pubblicazione nel sito web istituzionale per la consultazio</w:t>
      </w:r>
      <w:r w:rsidR="001F2078">
        <w:rPr>
          <w:rFonts w:ascii="Times New Roman" w:hAnsi="Times New Roman" w:cs="Times New Roman"/>
        </w:rPr>
        <w:t>ne on-</w:t>
      </w:r>
      <w:r w:rsidR="000905ED" w:rsidRPr="006514AD">
        <w:rPr>
          <w:rFonts w:ascii="Times New Roman" w:hAnsi="Times New Roman" w:cs="Times New Roman"/>
        </w:rPr>
        <w:t xml:space="preserve">line da parte di soggetti </w:t>
      </w:r>
      <w:r w:rsidRPr="006514AD">
        <w:rPr>
          <w:rFonts w:ascii="Times New Roman" w:hAnsi="Times New Roman" w:cs="Times New Roman"/>
        </w:rPr>
        <w:t xml:space="preserve">portatori di interessi, sia singoli individui che organismi collettivi </w:t>
      </w:r>
      <w:r w:rsidR="000905ED" w:rsidRPr="006514AD">
        <w:rPr>
          <w:rFonts w:ascii="Times New Roman" w:hAnsi="Times New Roman" w:cs="Times New Roman"/>
        </w:rPr>
        <w:t xml:space="preserve">ed eventuali loro osservazioni. </w:t>
      </w:r>
    </w:p>
    <w:p w:rsidR="009B4DD6" w:rsidRDefault="009B4DD6" w:rsidP="00E74039">
      <w:pPr>
        <w:autoSpaceDE w:val="0"/>
        <w:autoSpaceDN w:val="0"/>
        <w:adjustRightInd w:val="0"/>
        <w:spacing w:after="0" w:line="240" w:lineRule="auto"/>
        <w:jc w:val="both"/>
        <w:rPr>
          <w:rFonts w:ascii="Times New Roman" w:hAnsi="Times New Roman" w:cs="Times New Roman"/>
        </w:rPr>
      </w:pPr>
    </w:p>
    <w:p w:rsidR="007E05E6"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u w:val="single"/>
        </w:rPr>
        <w:t>Normativa di riferimento</w:t>
      </w:r>
      <w:r w:rsidRPr="006514AD">
        <w:rPr>
          <w:rFonts w:ascii="Times New Roman" w:hAnsi="Times New Roman" w:cs="Times New Roman"/>
        </w:rPr>
        <w:t>: Piano Nazionale Anticorruzione (P.N.A.)</w:t>
      </w:r>
    </w:p>
    <w:p w:rsidR="009B4DD6" w:rsidRPr="006514AD" w:rsidRDefault="009B4DD6" w:rsidP="00E74039">
      <w:pPr>
        <w:autoSpaceDE w:val="0"/>
        <w:autoSpaceDN w:val="0"/>
        <w:adjustRightInd w:val="0"/>
        <w:spacing w:after="0" w:line="240" w:lineRule="auto"/>
        <w:jc w:val="both"/>
        <w:rPr>
          <w:rFonts w:ascii="Times New Roman" w:hAnsi="Times New Roman" w:cs="Times New Roman"/>
        </w:rPr>
      </w:pPr>
    </w:p>
    <w:p w:rsidR="009B4DD6" w:rsidRPr="00324846" w:rsidRDefault="007E05E6" w:rsidP="00E74039">
      <w:pPr>
        <w:autoSpaceDE w:val="0"/>
        <w:autoSpaceDN w:val="0"/>
        <w:adjustRightInd w:val="0"/>
        <w:spacing w:after="0" w:line="240" w:lineRule="auto"/>
        <w:jc w:val="both"/>
        <w:rPr>
          <w:rFonts w:ascii="Times New Roman" w:hAnsi="Times New Roman" w:cs="Times New Roman"/>
        </w:rPr>
      </w:pPr>
      <w:r w:rsidRPr="00F339E6">
        <w:rPr>
          <w:rFonts w:ascii="Times New Roman" w:hAnsi="Times New Roman" w:cs="Times New Roman"/>
          <w:u w:val="single"/>
        </w:rPr>
        <w:t>Azioni da intraprendere</w:t>
      </w:r>
      <w:r w:rsidRPr="00AD69BE">
        <w:rPr>
          <w:rFonts w:ascii="Times New Roman" w:hAnsi="Times New Roman" w:cs="Times New Roman"/>
        </w:rPr>
        <w:t xml:space="preserve">: </w:t>
      </w:r>
      <w:r w:rsidRPr="00324846">
        <w:rPr>
          <w:rFonts w:ascii="Times New Roman" w:hAnsi="Times New Roman" w:cs="Times New Roman"/>
        </w:rPr>
        <w:t>pubblicazione nel sito istituzionale dell’Ente del</w:t>
      </w:r>
      <w:r w:rsidR="000905ED" w:rsidRPr="00324846">
        <w:rPr>
          <w:rFonts w:ascii="Times New Roman" w:hAnsi="Times New Roman" w:cs="Times New Roman"/>
        </w:rPr>
        <w:t xml:space="preserve">lo schema preliminare di Piano, </w:t>
      </w:r>
      <w:r w:rsidRPr="00324846">
        <w:rPr>
          <w:rFonts w:ascii="Times New Roman" w:hAnsi="Times New Roman" w:cs="Times New Roman"/>
        </w:rPr>
        <w:t xml:space="preserve">prima dell’approvazione, e successivamente </w:t>
      </w:r>
      <w:r w:rsidR="000905ED" w:rsidRPr="00324846">
        <w:rPr>
          <w:rFonts w:ascii="Times New Roman" w:hAnsi="Times New Roman" w:cs="Times New Roman"/>
        </w:rPr>
        <w:t xml:space="preserve">del piano definitivo approvato. </w:t>
      </w:r>
    </w:p>
    <w:p w:rsidR="009B4DD6" w:rsidRPr="00324846" w:rsidRDefault="009B4DD6" w:rsidP="00E74039">
      <w:pPr>
        <w:autoSpaceDE w:val="0"/>
        <w:autoSpaceDN w:val="0"/>
        <w:adjustRightInd w:val="0"/>
        <w:spacing w:after="0" w:line="240" w:lineRule="auto"/>
        <w:jc w:val="both"/>
        <w:rPr>
          <w:rFonts w:ascii="Times New Roman" w:hAnsi="Times New Roman" w:cs="Times New Roman"/>
        </w:rPr>
      </w:pPr>
    </w:p>
    <w:p w:rsidR="009A250C" w:rsidRDefault="007E05E6" w:rsidP="00E74039">
      <w:pPr>
        <w:autoSpaceDE w:val="0"/>
        <w:autoSpaceDN w:val="0"/>
        <w:adjustRightInd w:val="0"/>
        <w:spacing w:after="0" w:line="240" w:lineRule="auto"/>
        <w:jc w:val="both"/>
        <w:rPr>
          <w:rFonts w:ascii="Times New Roman" w:hAnsi="Times New Roman" w:cs="Times New Roman"/>
        </w:rPr>
      </w:pPr>
      <w:r w:rsidRPr="009B4DD6">
        <w:rPr>
          <w:rFonts w:ascii="Times New Roman" w:hAnsi="Times New Roman" w:cs="Times New Roman"/>
          <w:u w:val="single"/>
        </w:rPr>
        <w:t>Soggetti responsabili</w:t>
      </w:r>
      <w:r w:rsidRPr="006514AD">
        <w:rPr>
          <w:rFonts w:ascii="Times New Roman" w:hAnsi="Times New Roman" w:cs="Times New Roman"/>
        </w:rPr>
        <w:t>: Responsabile della Prevenzione e Corruzione</w:t>
      </w:r>
      <w:r w:rsidR="000905ED" w:rsidRPr="006514AD">
        <w:rPr>
          <w:rFonts w:ascii="Times New Roman" w:hAnsi="Times New Roman" w:cs="Times New Roman"/>
        </w:rPr>
        <w:t>.</w:t>
      </w:r>
    </w:p>
    <w:p w:rsidR="003C053D" w:rsidRDefault="003C053D" w:rsidP="00E74039">
      <w:pPr>
        <w:autoSpaceDE w:val="0"/>
        <w:autoSpaceDN w:val="0"/>
        <w:adjustRightInd w:val="0"/>
        <w:spacing w:after="0" w:line="240" w:lineRule="auto"/>
        <w:jc w:val="both"/>
        <w:rPr>
          <w:rFonts w:ascii="Times New Roman" w:hAnsi="Times New Roman" w:cs="Times New Roman"/>
        </w:rPr>
      </w:pPr>
    </w:p>
    <w:p w:rsidR="003C053D" w:rsidRPr="006514AD" w:rsidRDefault="003C053D" w:rsidP="003C053D">
      <w:pPr>
        <w:autoSpaceDE w:val="0"/>
        <w:autoSpaceDN w:val="0"/>
        <w:adjustRightInd w:val="0"/>
        <w:spacing w:after="0" w:line="240" w:lineRule="auto"/>
        <w:jc w:val="both"/>
        <w:rPr>
          <w:rFonts w:ascii="Times New Roman" w:hAnsi="Times New Roman" w:cs="Times New Roman"/>
          <w:i/>
          <w:iCs/>
        </w:rPr>
      </w:pPr>
      <w:r w:rsidRPr="003C053D">
        <w:rPr>
          <w:rFonts w:ascii="Times New Roman" w:hAnsi="Times New Roman" w:cs="Times New Roman"/>
          <w:i/>
          <w:iCs/>
          <w:highlight w:val="yellow"/>
        </w:rPr>
        <w:t>R – SISTEMA DEI CONTROLLI INTERNI</w:t>
      </w:r>
    </w:p>
    <w:p w:rsidR="003C053D" w:rsidRDefault="003C053D" w:rsidP="00E74039">
      <w:pPr>
        <w:autoSpaceDE w:val="0"/>
        <w:autoSpaceDN w:val="0"/>
        <w:adjustRightInd w:val="0"/>
        <w:spacing w:after="0" w:line="240" w:lineRule="auto"/>
        <w:jc w:val="both"/>
        <w:rPr>
          <w:rFonts w:ascii="Times New Roman" w:hAnsi="Times New Roman" w:cs="Times New Roman"/>
        </w:rPr>
      </w:pPr>
    </w:p>
    <w:p w:rsidR="002F56B8" w:rsidRPr="008805F5" w:rsidRDefault="00E348CA"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Si ritiene opportuno </w:t>
      </w:r>
      <w:r w:rsidR="009E6072" w:rsidRPr="008805F5">
        <w:rPr>
          <w:rFonts w:ascii="Times New Roman" w:hAnsi="Times New Roman" w:cs="Times New Roman"/>
        </w:rPr>
        <w:t xml:space="preserve">provvedere all’adozione di un </w:t>
      </w:r>
      <w:r w:rsidR="003C053D" w:rsidRPr="008805F5">
        <w:rPr>
          <w:rFonts w:ascii="Times New Roman" w:hAnsi="Times New Roman" w:cs="Times New Roman"/>
        </w:rPr>
        <w:t>reg</w:t>
      </w:r>
      <w:r w:rsidR="008C6F57" w:rsidRPr="008805F5">
        <w:rPr>
          <w:rFonts w:ascii="Times New Roman" w:hAnsi="Times New Roman" w:cs="Times New Roman"/>
        </w:rPr>
        <w:t>olamento</w:t>
      </w:r>
      <w:r w:rsidR="002F56B8" w:rsidRPr="008805F5">
        <w:rPr>
          <w:rFonts w:ascii="Times New Roman" w:hAnsi="Times New Roman" w:cs="Times New Roman"/>
        </w:rPr>
        <w:t xml:space="preserve">, </w:t>
      </w:r>
      <w:r w:rsidR="00825B06" w:rsidRPr="008805F5">
        <w:rPr>
          <w:rFonts w:ascii="Times New Roman" w:hAnsi="Times New Roman" w:cs="Times New Roman"/>
        </w:rPr>
        <w:t xml:space="preserve">o </w:t>
      </w:r>
      <w:r w:rsidR="002F56B8" w:rsidRPr="008805F5">
        <w:rPr>
          <w:rFonts w:ascii="Times New Roman" w:hAnsi="Times New Roman" w:cs="Times New Roman"/>
        </w:rPr>
        <w:t>di apposita circolare,</w:t>
      </w:r>
      <w:r w:rsidR="008C6F57" w:rsidRPr="008805F5">
        <w:rPr>
          <w:rFonts w:ascii="Times New Roman" w:hAnsi="Times New Roman" w:cs="Times New Roman"/>
        </w:rPr>
        <w:t xml:space="preserve"> dei controlli interni</w:t>
      </w:r>
      <w:r w:rsidR="009E6072" w:rsidRPr="008805F5">
        <w:rPr>
          <w:rFonts w:ascii="Times New Roman" w:hAnsi="Times New Roman" w:cs="Times New Roman"/>
        </w:rPr>
        <w:t>, sulla base dei seguenti indirizzi</w:t>
      </w:r>
      <w:r w:rsidR="007509B0" w:rsidRPr="008805F5">
        <w:rPr>
          <w:rFonts w:ascii="Times New Roman" w:hAnsi="Times New Roman" w:cs="Times New Roman"/>
        </w:rPr>
        <w:t xml:space="preserve">, </w:t>
      </w:r>
      <w:r w:rsidR="003C36A5" w:rsidRPr="008805F5">
        <w:rPr>
          <w:rFonts w:ascii="Times New Roman" w:hAnsi="Times New Roman" w:cs="Times New Roman"/>
        </w:rPr>
        <w:t xml:space="preserve">anche </w:t>
      </w:r>
      <w:r w:rsidR="007509B0" w:rsidRPr="008805F5">
        <w:rPr>
          <w:rFonts w:ascii="Times New Roman" w:hAnsi="Times New Roman" w:cs="Times New Roman"/>
        </w:rPr>
        <w:t>volt</w:t>
      </w:r>
      <w:r w:rsidR="003C36A5" w:rsidRPr="008805F5">
        <w:rPr>
          <w:rFonts w:ascii="Times New Roman" w:hAnsi="Times New Roman" w:cs="Times New Roman"/>
        </w:rPr>
        <w:t xml:space="preserve">o a riassumere </w:t>
      </w:r>
      <w:r w:rsidR="007509B0" w:rsidRPr="008805F5">
        <w:rPr>
          <w:rFonts w:ascii="Times New Roman" w:hAnsi="Times New Roman" w:cs="Times New Roman"/>
        </w:rPr>
        <w:t xml:space="preserve">gli </w:t>
      </w:r>
      <w:r w:rsidR="003C36A5" w:rsidRPr="008805F5">
        <w:rPr>
          <w:rFonts w:ascii="Times New Roman" w:hAnsi="Times New Roman" w:cs="Times New Roman"/>
        </w:rPr>
        <w:t>strumenti dei controlli interni già vigenti</w:t>
      </w:r>
      <w:r w:rsidR="008C6F57" w:rsidRPr="008805F5">
        <w:rPr>
          <w:rFonts w:ascii="Times New Roman" w:hAnsi="Times New Roman" w:cs="Times New Roman"/>
        </w:rPr>
        <w:t>.</w:t>
      </w:r>
    </w:p>
    <w:p w:rsidR="003C053D"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Il sistema dei controlli interni opererà in modo integrato e coordinato, in sinergia con gli strumenti di pianificazione e programmazione adottati, a garanzia dell'economicità, efficacia, legalità e buon andamento d</w:t>
      </w:r>
      <w:r w:rsidR="008F7F82" w:rsidRPr="008805F5">
        <w:rPr>
          <w:rFonts w:ascii="Times New Roman" w:hAnsi="Times New Roman" w:cs="Times New Roman"/>
        </w:rPr>
        <w:t>ella gestione complessiva dell'E</w:t>
      </w:r>
      <w:r w:rsidRPr="008805F5">
        <w:rPr>
          <w:rFonts w:ascii="Times New Roman" w:hAnsi="Times New Roman" w:cs="Times New Roman"/>
        </w:rPr>
        <w:t>nte. Esso sarà diretto a:</w:t>
      </w:r>
    </w:p>
    <w:p w:rsidR="003C053D"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a) verificare, attraverso i controlli di regolarità, la legittimità, regolarità e correttezza delle procedure e degli atti adottati;</w:t>
      </w:r>
    </w:p>
    <w:p w:rsidR="003C053D"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b) verificare, attraverso il controllo di gestione, l'efficacia, l'efficienza e l'economicità dell'azione amministrativa, al fine di ottimizzare, anche mediante tempestivi interventi correttivi, il rapporto tra obiettivi e azioni realizzate, nonché tra risorse impiegate e risultati;</w:t>
      </w:r>
    </w:p>
    <w:p w:rsidR="00641A24"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c) valutare, attraverso il controllo strategico, l'adeguatezza delle scelte compiute in sede di attuazione dei piani, dei programmi e degli altri strumenti di determ</w:t>
      </w:r>
      <w:r w:rsidR="00641A24" w:rsidRPr="008805F5">
        <w:rPr>
          <w:rFonts w:ascii="Times New Roman" w:hAnsi="Times New Roman" w:cs="Times New Roman"/>
        </w:rPr>
        <w:t>inazione degli indirizzi</w:t>
      </w:r>
      <w:r w:rsidRPr="008805F5">
        <w:rPr>
          <w:rFonts w:ascii="Times New Roman" w:hAnsi="Times New Roman" w:cs="Times New Roman"/>
        </w:rPr>
        <w:t>, in termini di congruenza tra i risultati conseguiti e gli</w:t>
      </w:r>
      <w:r w:rsidR="00641A24" w:rsidRPr="008805F5">
        <w:rPr>
          <w:rFonts w:ascii="Times New Roman" w:hAnsi="Times New Roman" w:cs="Times New Roman"/>
        </w:rPr>
        <w:t xml:space="preserve"> obiettivi predefiniti;</w:t>
      </w:r>
    </w:p>
    <w:p w:rsidR="00641A24"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d) garantire il costante controllo degli equilibri finanziari della gestione di competenza, della gestione dei residui e della gestione di cassa, anche mediante la valutazione deg</w:t>
      </w:r>
      <w:r w:rsidR="00641A24" w:rsidRPr="008805F5">
        <w:rPr>
          <w:rFonts w:ascii="Times New Roman" w:hAnsi="Times New Roman" w:cs="Times New Roman"/>
        </w:rPr>
        <w:t>li effetti sul bilancio</w:t>
      </w:r>
      <w:r w:rsidRPr="008805F5">
        <w:rPr>
          <w:rFonts w:ascii="Times New Roman" w:hAnsi="Times New Roman" w:cs="Times New Roman"/>
        </w:rPr>
        <w:t xml:space="preserve"> dell'andamento economico</w:t>
      </w:r>
      <w:r w:rsidR="00641A24" w:rsidRPr="008805F5">
        <w:rPr>
          <w:rFonts w:ascii="Times New Roman" w:hAnsi="Times New Roman" w:cs="Times New Roman"/>
        </w:rPr>
        <w:t>-</w:t>
      </w:r>
      <w:r w:rsidRPr="008805F5">
        <w:rPr>
          <w:rFonts w:ascii="Times New Roman" w:hAnsi="Times New Roman" w:cs="Times New Roman"/>
        </w:rPr>
        <w:t>finanziario degli organismi gestionali esterni</w:t>
      </w:r>
      <w:r w:rsidR="008F7F82" w:rsidRPr="008805F5">
        <w:rPr>
          <w:rFonts w:ascii="Times New Roman" w:hAnsi="Times New Roman" w:cs="Times New Roman"/>
        </w:rPr>
        <w:t xml:space="preserve"> (ove</w:t>
      </w:r>
      <w:r w:rsidR="00641A24" w:rsidRPr="008805F5">
        <w:rPr>
          <w:rFonts w:ascii="Times New Roman" w:hAnsi="Times New Roman" w:cs="Times New Roman"/>
        </w:rPr>
        <w:t xml:space="preserve"> sussistenti);</w:t>
      </w:r>
    </w:p>
    <w:p w:rsidR="00641A24"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e) verificare, attraverso l'affidamento e il controllo dello stato di attuazione di indirizzi e obie</w:t>
      </w:r>
      <w:r w:rsidR="00641A24" w:rsidRPr="008805F5">
        <w:rPr>
          <w:rFonts w:ascii="Times New Roman" w:hAnsi="Times New Roman" w:cs="Times New Roman"/>
        </w:rPr>
        <w:t xml:space="preserve">ttivi gestionali, </w:t>
      </w:r>
      <w:r w:rsidRPr="008805F5">
        <w:rPr>
          <w:rFonts w:ascii="Times New Roman" w:hAnsi="Times New Roman" w:cs="Times New Roman"/>
        </w:rPr>
        <w:t>l'efficacia, l'efficienza e l'economicità degli organism</w:t>
      </w:r>
      <w:r w:rsidR="00641A24" w:rsidRPr="008805F5">
        <w:rPr>
          <w:rFonts w:ascii="Times New Roman" w:hAnsi="Times New Roman" w:cs="Times New Roman"/>
        </w:rPr>
        <w:t>i gestionali esterni de</w:t>
      </w:r>
      <w:r w:rsidR="008F7F82" w:rsidRPr="008805F5">
        <w:rPr>
          <w:rFonts w:ascii="Times New Roman" w:hAnsi="Times New Roman" w:cs="Times New Roman"/>
        </w:rPr>
        <w:t>ll'ente (ove</w:t>
      </w:r>
      <w:r w:rsidR="00641A24" w:rsidRPr="008805F5">
        <w:rPr>
          <w:rFonts w:ascii="Times New Roman" w:hAnsi="Times New Roman" w:cs="Times New Roman"/>
        </w:rPr>
        <w:t xml:space="preserve"> sussistenti);</w:t>
      </w:r>
    </w:p>
    <w:p w:rsidR="00641A24"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f) garantire il controllo della qualità dei servizi erogati, sia direttamente, sia mediante organismi gestionali esterni, con l'impiego di metodologie finalizzate a misurare la soddisfazione degli utenti este</w:t>
      </w:r>
      <w:r w:rsidR="008F7F82" w:rsidRPr="008805F5">
        <w:rPr>
          <w:rFonts w:ascii="Times New Roman" w:hAnsi="Times New Roman" w:cs="Times New Roman"/>
        </w:rPr>
        <w:t>rni e interni</w:t>
      </w:r>
      <w:r w:rsidR="00641A24" w:rsidRPr="008805F5">
        <w:rPr>
          <w:rFonts w:ascii="Times New Roman" w:hAnsi="Times New Roman" w:cs="Times New Roman"/>
        </w:rPr>
        <w:t>.</w:t>
      </w:r>
    </w:p>
    <w:p w:rsidR="008C6F57"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Partecipano all'organizzazione del sistema dei controlli </w:t>
      </w:r>
      <w:r w:rsidR="00641A24" w:rsidRPr="008805F5">
        <w:rPr>
          <w:rFonts w:ascii="Times New Roman" w:hAnsi="Times New Roman" w:cs="Times New Roman"/>
        </w:rPr>
        <w:t xml:space="preserve">interni </w:t>
      </w:r>
      <w:r w:rsidRPr="008805F5">
        <w:rPr>
          <w:rFonts w:ascii="Times New Roman" w:hAnsi="Times New Roman" w:cs="Times New Roman"/>
        </w:rPr>
        <w:t>il Direttore Gener</w:t>
      </w:r>
      <w:r w:rsidR="00641A24" w:rsidRPr="008805F5">
        <w:rPr>
          <w:rFonts w:ascii="Times New Roman" w:hAnsi="Times New Roman" w:cs="Times New Roman"/>
        </w:rPr>
        <w:t>ale e i Dirigenti di Settore</w:t>
      </w:r>
      <w:r w:rsidR="003F75B4" w:rsidRPr="008805F5">
        <w:rPr>
          <w:rFonts w:ascii="Times New Roman" w:hAnsi="Times New Roman" w:cs="Times New Roman"/>
        </w:rPr>
        <w:t>, nonché le Unità O</w:t>
      </w:r>
      <w:r w:rsidRPr="008805F5">
        <w:rPr>
          <w:rFonts w:ascii="Times New Roman" w:hAnsi="Times New Roman" w:cs="Times New Roman"/>
        </w:rPr>
        <w:t>rganizzative specif</w:t>
      </w:r>
      <w:r w:rsidR="008C6F57" w:rsidRPr="008805F5">
        <w:rPr>
          <w:rFonts w:ascii="Times New Roman" w:hAnsi="Times New Roman" w:cs="Times New Roman"/>
        </w:rPr>
        <w:t>icamente preposte al controllo.</w:t>
      </w:r>
    </w:p>
    <w:p w:rsidR="008F7F82" w:rsidRPr="008805F5" w:rsidRDefault="008F7F82" w:rsidP="00E74039">
      <w:pPr>
        <w:autoSpaceDE w:val="0"/>
        <w:autoSpaceDN w:val="0"/>
        <w:adjustRightInd w:val="0"/>
        <w:spacing w:after="0" w:line="240" w:lineRule="auto"/>
        <w:jc w:val="both"/>
        <w:rPr>
          <w:rFonts w:ascii="Times New Roman" w:hAnsi="Times New Roman" w:cs="Times New Roman"/>
        </w:rPr>
      </w:pPr>
    </w:p>
    <w:p w:rsidR="003C053D" w:rsidRPr="008805F5" w:rsidRDefault="003C053D"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Nella fase preventiva di formazione degli atti, il controllo di regolarità amministrativa è assicurato da ogni Dirigente competente per materia ed è esercitato attraverso l’espressione del parere di regolarità che, avendo per oggetto la regolarità e la correttezza dell'azione amministrativa, ne attesta la sussistenza. Il parere in ordine alla regolarità tecnica deve essere obbligatoriamente rilasciato in merito ad ogni proposta di deliberazione sotto</w:t>
      </w:r>
      <w:r w:rsidR="00641A24" w:rsidRPr="008805F5">
        <w:rPr>
          <w:rFonts w:ascii="Times New Roman" w:hAnsi="Times New Roman" w:cs="Times New Roman"/>
        </w:rPr>
        <w:t>posta all’Amministratore Unico</w:t>
      </w:r>
      <w:r w:rsidRPr="008805F5">
        <w:rPr>
          <w:rFonts w:ascii="Times New Roman" w:hAnsi="Times New Roman" w:cs="Times New Roman"/>
        </w:rPr>
        <w:t xml:space="preserve"> che non sia mero atto di indirizzo. Il parere di regolarità tecnic</w:t>
      </w:r>
      <w:r w:rsidR="003F75B4" w:rsidRPr="008805F5">
        <w:rPr>
          <w:rFonts w:ascii="Times New Roman" w:hAnsi="Times New Roman" w:cs="Times New Roman"/>
        </w:rPr>
        <w:t>a è inserito nella delibera</w:t>
      </w:r>
      <w:r w:rsidRPr="008805F5">
        <w:rPr>
          <w:rFonts w:ascii="Times New Roman" w:hAnsi="Times New Roman" w:cs="Times New Roman"/>
        </w:rPr>
        <w:t xml:space="preserve">. </w:t>
      </w:r>
      <w:r w:rsidR="00641A24" w:rsidRPr="008805F5">
        <w:rPr>
          <w:rFonts w:ascii="Times New Roman" w:hAnsi="Times New Roman" w:cs="Times New Roman"/>
        </w:rPr>
        <w:t>Qualora l’A</w:t>
      </w:r>
      <w:r w:rsidR="008C6F57" w:rsidRPr="008805F5">
        <w:rPr>
          <w:rFonts w:ascii="Times New Roman" w:hAnsi="Times New Roman" w:cs="Times New Roman"/>
        </w:rPr>
        <w:t>.</w:t>
      </w:r>
      <w:r w:rsidR="00641A24" w:rsidRPr="008805F5">
        <w:rPr>
          <w:rFonts w:ascii="Times New Roman" w:hAnsi="Times New Roman" w:cs="Times New Roman"/>
        </w:rPr>
        <w:t>U</w:t>
      </w:r>
      <w:r w:rsidR="008C6F57" w:rsidRPr="008805F5">
        <w:rPr>
          <w:rFonts w:ascii="Times New Roman" w:hAnsi="Times New Roman" w:cs="Times New Roman"/>
        </w:rPr>
        <w:t>.</w:t>
      </w:r>
      <w:r w:rsidR="00641A24" w:rsidRPr="008805F5">
        <w:rPr>
          <w:rFonts w:ascii="Times New Roman" w:hAnsi="Times New Roman" w:cs="Times New Roman"/>
        </w:rPr>
        <w:t xml:space="preserve"> non intenda conformarsi al parere, deve</w:t>
      </w:r>
      <w:r w:rsidRPr="008805F5">
        <w:rPr>
          <w:rFonts w:ascii="Times New Roman" w:hAnsi="Times New Roman" w:cs="Times New Roman"/>
        </w:rPr>
        <w:t xml:space="preserve"> darne adeguata motivazio</w:t>
      </w:r>
      <w:r w:rsidR="00641A24" w:rsidRPr="008805F5">
        <w:rPr>
          <w:rFonts w:ascii="Times New Roman" w:hAnsi="Times New Roman" w:cs="Times New Roman"/>
        </w:rPr>
        <w:t>ne nel testo della delibera</w:t>
      </w:r>
      <w:r w:rsidRPr="008805F5">
        <w:rPr>
          <w:rFonts w:ascii="Times New Roman" w:hAnsi="Times New Roman" w:cs="Times New Roman"/>
        </w:rPr>
        <w:t>. Il parere di regolarità tecnica sugli atti e provvedimenti di competenza dirigenziale si intende rilasciato dallo stesso Dirigente competente per materia che sottoscrive l’atto o il provvedimento. Qualora il Dirigente esprima un parere negativo sulla regolarità tecnica dell'atto o provvedimento che deve sottoscrivere per competenza, ne espone adeguatamente le ragioni e i motivi nel corpo dell’atto o del provvedimento cui fa riferimento.</w:t>
      </w:r>
    </w:p>
    <w:p w:rsidR="003C053D" w:rsidRPr="008805F5" w:rsidRDefault="003C053D" w:rsidP="00E74039">
      <w:pPr>
        <w:autoSpaceDE w:val="0"/>
        <w:autoSpaceDN w:val="0"/>
        <w:adjustRightInd w:val="0"/>
        <w:spacing w:after="0" w:line="240" w:lineRule="auto"/>
        <w:jc w:val="both"/>
        <w:rPr>
          <w:rFonts w:ascii="Times New Roman" w:hAnsi="Times New Roman" w:cs="Times New Roman"/>
        </w:rPr>
      </w:pPr>
    </w:p>
    <w:p w:rsidR="008C6F57" w:rsidRPr="008805F5" w:rsidRDefault="00641A24"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Il controllo di regolarità contabile è effettuato, nella fase preventiva della for</w:t>
      </w:r>
      <w:r w:rsidR="00702506" w:rsidRPr="008805F5">
        <w:rPr>
          <w:rFonts w:ascii="Times New Roman" w:hAnsi="Times New Roman" w:cs="Times New Roman"/>
        </w:rPr>
        <w:t>mazione dell'atto, dal responsabile del serviz</w:t>
      </w:r>
      <w:r w:rsidR="003F75B4" w:rsidRPr="008805F5">
        <w:rPr>
          <w:rFonts w:ascii="Times New Roman" w:hAnsi="Times New Roman" w:cs="Times New Roman"/>
        </w:rPr>
        <w:t>io finanziario (</w:t>
      </w:r>
      <w:r w:rsidR="00702506" w:rsidRPr="008805F5">
        <w:rPr>
          <w:rFonts w:ascii="Times New Roman" w:hAnsi="Times New Roman" w:cs="Times New Roman"/>
        </w:rPr>
        <w:t>“servizio bilanci e contabilità”)</w:t>
      </w:r>
      <w:r w:rsidRPr="008805F5">
        <w:rPr>
          <w:rFonts w:ascii="Times New Roman" w:hAnsi="Times New Roman" w:cs="Times New Roman"/>
        </w:rPr>
        <w:t xml:space="preserve"> ed è esercitato attraverso l’espressione del parere di regolarità contabile e</w:t>
      </w:r>
      <w:r w:rsidR="00702506" w:rsidRPr="008805F5">
        <w:rPr>
          <w:rFonts w:ascii="Times New Roman" w:hAnsi="Times New Roman" w:cs="Times New Roman"/>
        </w:rPr>
        <w:t>/o</w:t>
      </w:r>
      <w:r w:rsidRPr="008805F5">
        <w:rPr>
          <w:rFonts w:ascii="Times New Roman" w:hAnsi="Times New Roman" w:cs="Times New Roman"/>
        </w:rPr>
        <w:t xml:space="preserve"> del visto attes</w:t>
      </w:r>
      <w:r w:rsidR="008C6F57" w:rsidRPr="008805F5">
        <w:rPr>
          <w:rFonts w:ascii="Times New Roman" w:hAnsi="Times New Roman" w:cs="Times New Roman"/>
        </w:rPr>
        <w:t>tante la copertura finanziaria.</w:t>
      </w:r>
    </w:p>
    <w:p w:rsidR="008C6F57" w:rsidRPr="008805F5" w:rsidRDefault="00641A24"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Il parere di regolarità contabile è obbligatorio su ogni proposta di deliberazione sotto</w:t>
      </w:r>
      <w:r w:rsidR="00702506" w:rsidRPr="008805F5">
        <w:rPr>
          <w:rFonts w:ascii="Times New Roman" w:hAnsi="Times New Roman" w:cs="Times New Roman"/>
        </w:rPr>
        <w:t>posta all’Amministratore Unico</w:t>
      </w:r>
      <w:r w:rsidRPr="008805F5">
        <w:rPr>
          <w:rFonts w:ascii="Times New Roman" w:hAnsi="Times New Roman" w:cs="Times New Roman"/>
        </w:rPr>
        <w:t xml:space="preserve"> che non sia mero atto di indirizzo, qualora comporti riflessi diretti o indiretti sulla situazione economico-fin</w:t>
      </w:r>
      <w:r w:rsidR="008C6F57" w:rsidRPr="008805F5">
        <w:rPr>
          <w:rFonts w:ascii="Times New Roman" w:hAnsi="Times New Roman" w:cs="Times New Roman"/>
        </w:rPr>
        <w:t>anziaria o sul patrimonio dell'E</w:t>
      </w:r>
      <w:r w:rsidRPr="008805F5">
        <w:rPr>
          <w:rFonts w:ascii="Times New Roman" w:hAnsi="Times New Roman" w:cs="Times New Roman"/>
        </w:rPr>
        <w:t xml:space="preserve">nte. Il </w:t>
      </w:r>
      <w:r w:rsidR="00702506" w:rsidRPr="008805F5">
        <w:rPr>
          <w:rFonts w:ascii="Times New Roman" w:hAnsi="Times New Roman" w:cs="Times New Roman"/>
        </w:rPr>
        <w:t>responsabile del servizio finanziario</w:t>
      </w:r>
      <w:r w:rsidRPr="008805F5">
        <w:rPr>
          <w:rFonts w:ascii="Times New Roman" w:hAnsi="Times New Roman" w:cs="Times New Roman"/>
        </w:rPr>
        <w:t>, al quale è sottoposta ogni proposta di deliberazione, attesta l'insussistenza dei presupposti per il rilascio del parere di regolarità contabile. Il parere di regolarità contab</w:t>
      </w:r>
      <w:r w:rsidR="003F75B4" w:rsidRPr="008805F5">
        <w:rPr>
          <w:rFonts w:ascii="Times New Roman" w:hAnsi="Times New Roman" w:cs="Times New Roman"/>
        </w:rPr>
        <w:t>ile è inserito nella delibera</w:t>
      </w:r>
      <w:r w:rsidR="00702506" w:rsidRPr="008805F5">
        <w:rPr>
          <w:rFonts w:ascii="Times New Roman" w:hAnsi="Times New Roman" w:cs="Times New Roman"/>
        </w:rPr>
        <w:t>. Ove l’Amministratore Unico non intenda conformarsi al parere, deve</w:t>
      </w:r>
      <w:r w:rsidRPr="008805F5">
        <w:rPr>
          <w:rFonts w:ascii="Times New Roman" w:hAnsi="Times New Roman" w:cs="Times New Roman"/>
        </w:rPr>
        <w:t xml:space="preserve"> darne adeguata motivazio</w:t>
      </w:r>
      <w:r w:rsidR="00702506" w:rsidRPr="008805F5">
        <w:rPr>
          <w:rFonts w:ascii="Times New Roman" w:hAnsi="Times New Roman" w:cs="Times New Roman"/>
        </w:rPr>
        <w:t>ne nel testo della delibera</w:t>
      </w:r>
      <w:r w:rsidR="008C6F57" w:rsidRPr="008805F5">
        <w:rPr>
          <w:rFonts w:ascii="Times New Roman" w:hAnsi="Times New Roman" w:cs="Times New Roman"/>
        </w:rPr>
        <w:t>.</w:t>
      </w:r>
    </w:p>
    <w:p w:rsidR="008F7F82" w:rsidRPr="008805F5" w:rsidRDefault="00641A24"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Il visto di regolarità contabile apposto dal </w:t>
      </w:r>
      <w:r w:rsidR="00702506" w:rsidRPr="008805F5">
        <w:rPr>
          <w:rFonts w:ascii="Times New Roman" w:hAnsi="Times New Roman" w:cs="Times New Roman"/>
        </w:rPr>
        <w:t>responsabile del servizio finanziario</w:t>
      </w:r>
      <w:r w:rsidRPr="008805F5">
        <w:rPr>
          <w:rFonts w:ascii="Times New Roman" w:hAnsi="Times New Roman" w:cs="Times New Roman"/>
        </w:rPr>
        <w:t xml:space="preserve"> sulle determinazioni dirigenziali, avente per oggetto la verifica dell’effettiva disponibilità delle risorse impegnate, ne attesta la copertura finanziaria e ne costituisce ele</w:t>
      </w:r>
      <w:r w:rsidR="008F7F82" w:rsidRPr="008805F5">
        <w:rPr>
          <w:rFonts w:ascii="Times New Roman" w:hAnsi="Times New Roman" w:cs="Times New Roman"/>
        </w:rPr>
        <w:t>mento integrativo di efficacia.</w:t>
      </w:r>
    </w:p>
    <w:p w:rsidR="008F7F82" w:rsidRPr="008805F5" w:rsidRDefault="008F7F82" w:rsidP="00E74039">
      <w:pPr>
        <w:autoSpaceDE w:val="0"/>
        <w:autoSpaceDN w:val="0"/>
        <w:adjustRightInd w:val="0"/>
        <w:spacing w:after="0" w:line="240" w:lineRule="auto"/>
        <w:jc w:val="both"/>
        <w:rPr>
          <w:rFonts w:ascii="Times New Roman" w:hAnsi="Times New Roman" w:cs="Times New Roman"/>
        </w:rPr>
      </w:pPr>
    </w:p>
    <w:p w:rsidR="00E5422C" w:rsidRPr="008805F5" w:rsidRDefault="00641A24"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Il controllo di regolarità amministrativa sulle determinazioni dirigenziali è assicurato, nella fase successiva, secondo principi generali di revisione aziendale, s</w:t>
      </w:r>
      <w:r w:rsidR="00702506" w:rsidRPr="008805F5">
        <w:rPr>
          <w:rFonts w:ascii="Times New Roman" w:hAnsi="Times New Roman" w:cs="Times New Roman"/>
        </w:rPr>
        <w:t>otto la direzione del Direttore</w:t>
      </w:r>
      <w:r w:rsidR="00E5422C" w:rsidRPr="008805F5">
        <w:rPr>
          <w:rFonts w:ascii="Times New Roman" w:hAnsi="Times New Roman" w:cs="Times New Roman"/>
        </w:rPr>
        <w:t xml:space="preserve"> Generale.</w:t>
      </w:r>
      <w:r w:rsidR="003F75B4" w:rsidRPr="008805F5">
        <w:rPr>
          <w:rFonts w:ascii="Times New Roman" w:hAnsi="Times New Roman" w:cs="Times New Roman"/>
        </w:rPr>
        <w:t xml:space="preserve"> </w:t>
      </w:r>
      <w:r w:rsidRPr="008805F5">
        <w:rPr>
          <w:rFonts w:ascii="Times New Roman" w:hAnsi="Times New Roman" w:cs="Times New Roman"/>
        </w:rPr>
        <w:t xml:space="preserve">Tale strumento di controllo è inteso a rilevare elementi di cognizione sulla correttezza e regolarità delle procedure e delle attività amministrative svolte, in relazione alla conformità ai principi dell’ordinamento, alla legislazione </w:t>
      </w:r>
      <w:r w:rsidRPr="008805F5">
        <w:rPr>
          <w:rFonts w:ascii="Times New Roman" w:hAnsi="Times New Roman" w:cs="Times New Roman"/>
        </w:rPr>
        <w:lastRenderedPageBreak/>
        <w:t xml:space="preserve">vigente in materia, allo statuto e ai regolamenti, nonché in relazione alla modalità di redazione dell’atto, secondo standard </w:t>
      </w:r>
      <w:r w:rsidR="00702506" w:rsidRPr="008805F5">
        <w:rPr>
          <w:rFonts w:ascii="Times New Roman" w:hAnsi="Times New Roman" w:cs="Times New Roman"/>
        </w:rPr>
        <w:t>definiti con atto del Direttore</w:t>
      </w:r>
      <w:r w:rsidRPr="008805F5">
        <w:rPr>
          <w:rFonts w:ascii="Times New Roman" w:hAnsi="Times New Roman" w:cs="Times New Roman"/>
        </w:rPr>
        <w:t xml:space="preserve"> Generale.</w:t>
      </w:r>
    </w:p>
    <w:p w:rsidR="00E5422C" w:rsidRPr="008805F5" w:rsidRDefault="00641A24"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I controlli sulla regolarità amministrativa delle determinazioni dirigenziali vengono svolti</w:t>
      </w:r>
      <w:r w:rsidR="008F7F82" w:rsidRPr="008805F5">
        <w:rPr>
          <w:rFonts w:ascii="Times New Roman" w:hAnsi="Times New Roman" w:cs="Times New Roman"/>
        </w:rPr>
        <w:t>, di norma,</w:t>
      </w:r>
      <w:r w:rsidRPr="008805F5">
        <w:rPr>
          <w:rFonts w:ascii="Times New Roman" w:hAnsi="Times New Roman" w:cs="Times New Roman"/>
        </w:rPr>
        <w:t xml:space="preserve"> a cadenza trimestrale; possono portare alla diramazione di circolari, direttive o raccomandazioni, nonché direttive particolari di conformazione ai dirigenti in relazione</w:t>
      </w:r>
      <w:r w:rsidR="00E5422C" w:rsidRPr="008805F5">
        <w:rPr>
          <w:rFonts w:ascii="Times New Roman" w:hAnsi="Times New Roman" w:cs="Times New Roman"/>
        </w:rPr>
        <w:t xml:space="preserve"> alle irregolarità riscontrate.</w:t>
      </w:r>
    </w:p>
    <w:p w:rsidR="008C6F57" w:rsidRPr="008805F5" w:rsidRDefault="008C6F57"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L</w:t>
      </w:r>
      <w:r w:rsidR="00641A24" w:rsidRPr="008805F5">
        <w:rPr>
          <w:rFonts w:ascii="Times New Roman" w:hAnsi="Times New Roman" w:cs="Times New Roman"/>
        </w:rPr>
        <w:t>e risultanze dei controlli sono trasmesse period</w:t>
      </w:r>
      <w:r w:rsidR="00813A01" w:rsidRPr="008805F5">
        <w:rPr>
          <w:rFonts w:ascii="Times New Roman" w:hAnsi="Times New Roman" w:cs="Times New Roman"/>
        </w:rPr>
        <w:t xml:space="preserve">icamente all’Amministratore Unico, </w:t>
      </w:r>
      <w:r w:rsidR="00641A24" w:rsidRPr="008805F5">
        <w:rPr>
          <w:rFonts w:ascii="Times New Roman" w:hAnsi="Times New Roman" w:cs="Times New Roman"/>
        </w:rPr>
        <w:t xml:space="preserve">al Direttore Generale, ai Dirigenti, al Collegio dei revisori dei </w:t>
      </w:r>
      <w:r w:rsidRPr="008805F5">
        <w:rPr>
          <w:rFonts w:ascii="Times New Roman" w:hAnsi="Times New Roman" w:cs="Times New Roman"/>
        </w:rPr>
        <w:t>conti e all’OIV</w:t>
      </w:r>
      <w:r w:rsidR="00641A24" w:rsidRPr="008805F5">
        <w:rPr>
          <w:rFonts w:ascii="Times New Roman" w:hAnsi="Times New Roman" w:cs="Times New Roman"/>
        </w:rPr>
        <w:t xml:space="preserve"> e pubbl</w:t>
      </w:r>
      <w:r w:rsidR="00813A01" w:rsidRPr="008805F5">
        <w:rPr>
          <w:rFonts w:ascii="Times New Roman" w:hAnsi="Times New Roman" w:cs="Times New Roman"/>
        </w:rPr>
        <w:t>icate sul sito istituzionale nella sez. Amministrazione T</w:t>
      </w:r>
      <w:r w:rsidRPr="008805F5">
        <w:rPr>
          <w:rFonts w:ascii="Times New Roman" w:hAnsi="Times New Roman" w:cs="Times New Roman"/>
        </w:rPr>
        <w:t>rasparente.</w:t>
      </w:r>
    </w:p>
    <w:p w:rsidR="008C6F57" w:rsidRPr="008805F5" w:rsidRDefault="008C6F57" w:rsidP="00E74039">
      <w:pPr>
        <w:autoSpaceDE w:val="0"/>
        <w:autoSpaceDN w:val="0"/>
        <w:adjustRightInd w:val="0"/>
        <w:spacing w:after="0" w:line="240" w:lineRule="auto"/>
        <w:jc w:val="both"/>
        <w:rPr>
          <w:rFonts w:ascii="Times New Roman" w:hAnsi="Times New Roman" w:cs="Times New Roman"/>
        </w:rPr>
      </w:pPr>
    </w:p>
    <w:p w:rsidR="003C053D" w:rsidRPr="008805F5" w:rsidRDefault="00641A24"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Sono soggetti a controllo successivo a campione, individuato mediante selezione </w:t>
      </w:r>
      <w:r w:rsidR="00813A01" w:rsidRPr="008805F5">
        <w:rPr>
          <w:rFonts w:ascii="Times New Roman" w:hAnsi="Times New Roman" w:cs="Times New Roman"/>
        </w:rPr>
        <w:t>casuale</w:t>
      </w:r>
      <w:r w:rsidRPr="008805F5">
        <w:rPr>
          <w:rFonts w:ascii="Times New Roman" w:hAnsi="Times New Roman" w:cs="Times New Roman"/>
        </w:rPr>
        <w:t>:</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a) il cinque per cento delle determinazioni a contrarre;</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b) il dieci per cento degli atti di affidamento per appalti di lavori, servizi e forniture mediante affidamento diretto;</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c) il dieci per cento degli atti di affidamento per appalti di lavori, servizi e forniture mediante procedura aperta/ristretta/negoziata;</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d) il dieci per cento degli atti di proroga contrattuale;</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e) il dieci per cento degli atti di estensione contrattuale;</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f) il dieci per cento degli atti di conferimento di incarichi di studio, ricerca e consulenza;</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g) il dieci per cento degli atti di concessione di contributo;</w:t>
      </w:r>
    </w:p>
    <w:p w:rsidR="00B80E3F"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h) il cinque per cento degli atti di impegno di spesa/aumento di impegno/diminuzione di impegno, ivi comprese spese di personale.</w:t>
      </w:r>
    </w:p>
    <w:p w:rsidR="00133B9E"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Sono</w:t>
      </w:r>
      <w:r w:rsidR="008C6F57" w:rsidRPr="008805F5">
        <w:rPr>
          <w:rFonts w:ascii="Times New Roman" w:hAnsi="Times New Roman" w:cs="Times New Roman"/>
        </w:rPr>
        <w:t>,</w:t>
      </w:r>
      <w:r w:rsidRPr="008805F5">
        <w:rPr>
          <w:rFonts w:ascii="Times New Roman" w:hAnsi="Times New Roman" w:cs="Times New Roman"/>
        </w:rPr>
        <w:t xml:space="preserve"> altresì</w:t>
      </w:r>
      <w:r w:rsidR="008C6F57" w:rsidRPr="008805F5">
        <w:rPr>
          <w:rFonts w:ascii="Times New Roman" w:hAnsi="Times New Roman" w:cs="Times New Roman"/>
        </w:rPr>
        <w:t>,</w:t>
      </w:r>
      <w:r w:rsidRPr="008805F5">
        <w:rPr>
          <w:rFonts w:ascii="Times New Roman" w:hAnsi="Times New Roman" w:cs="Times New Roman"/>
        </w:rPr>
        <w:t xml:space="preserve"> soggetti a controllo successivo a campione, individuato mediante selezione casuale all'inter</w:t>
      </w:r>
      <w:r w:rsidR="009B31A8" w:rsidRPr="008805F5">
        <w:rPr>
          <w:rFonts w:ascii="Times New Roman" w:hAnsi="Times New Roman" w:cs="Times New Roman"/>
        </w:rPr>
        <w:t>no dei relativi data-b</w:t>
      </w:r>
      <w:r w:rsidR="00133B9E" w:rsidRPr="008805F5">
        <w:rPr>
          <w:rFonts w:ascii="Times New Roman" w:hAnsi="Times New Roman" w:cs="Times New Roman"/>
        </w:rPr>
        <w:t>ase:</w:t>
      </w:r>
    </w:p>
    <w:p w:rsidR="00133B9E" w:rsidRPr="008805F5" w:rsidRDefault="008C6F57"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il cinque per cento d</w:t>
      </w:r>
      <w:r w:rsidR="00B80E3F" w:rsidRPr="008805F5">
        <w:rPr>
          <w:rFonts w:ascii="Times New Roman" w:hAnsi="Times New Roman" w:cs="Times New Roman"/>
        </w:rPr>
        <w:t xml:space="preserve">i </w:t>
      </w:r>
      <w:r w:rsidRPr="008805F5">
        <w:rPr>
          <w:rFonts w:ascii="Times New Roman" w:hAnsi="Times New Roman" w:cs="Times New Roman"/>
        </w:rPr>
        <w:t xml:space="preserve">eventuali </w:t>
      </w:r>
      <w:r w:rsidR="00B80E3F" w:rsidRPr="008805F5">
        <w:rPr>
          <w:rFonts w:ascii="Times New Roman" w:hAnsi="Times New Roman" w:cs="Times New Roman"/>
        </w:rPr>
        <w:t>provvedimenti di autorizzazione, concessio</w:t>
      </w:r>
      <w:r w:rsidR="00A26CA7" w:rsidRPr="008805F5">
        <w:rPr>
          <w:rFonts w:ascii="Times New Roman" w:hAnsi="Times New Roman" w:cs="Times New Roman"/>
        </w:rPr>
        <w:t>ne o analoghi</w:t>
      </w:r>
      <w:r w:rsidRPr="008805F5">
        <w:rPr>
          <w:rFonts w:ascii="Times New Roman" w:hAnsi="Times New Roman" w:cs="Times New Roman"/>
        </w:rPr>
        <w:t>,</w:t>
      </w:r>
      <w:r w:rsidR="00A26CA7" w:rsidRPr="008805F5">
        <w:rPr>
          <w:rFonts w:ascii="Times New Roman" w:hAnsi="Times New Roman" w:cs="Times New Roman"/>
        </w:rPr>
        <w:t xml:space="preserve"> </w:t>
      </w:r>
      <w:r w:rsidR="00A26CA7" w:rsidRPr="008805F5">
        <w:rPr>
          <w:rFonts w:ascii="Times New Roman" w:hAnsi="Times New Roman" w:cs="Times New Roman"/>
          <w:color w:val="000000"/>
          <w:shd w:val="clear" w:color="auto" w:fill="F5FDFE"/>
        </w:rPr>
        <w:t>il cui rilascio presupponga accertamenti e valutazioni, anche di natura discrezionale, nel rispetto di criteri predeterminati dalla legge, dai regolamenti, da atti generali di indirizzo</w:t>
      </w:r>
      <w:r w:rsidR="00133B9E" w:rsidRPr="008805F5">
        <w:rPr>
          <w:rFonts w:ascii="Times New Roman" w:hAnsi="Times New Roman" w:cs="Times New Roman"/>
        </w:rPr>
        <w:t>;</w:t>
      </w:r>
    </w:p>
    <w:p w:rsidR="00133B9E"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il cinque per cento dei contratti st</w:t>
      </w:r>
      <w:r w:rsidR="00A26CA7" w:rsidRPr="008805F5">
        <w:rPr>
          <w:rFonts w:ascii="Times New Roman" w:hAnsi="Times New Roman" w:cs="Times New Roman"/>
        </w:rPr>
        <w:t>ipulati dal Direttore Generale e dai Dirigenti</w:t>
      </w:r>
      <w:r w:rsidR="00133B9E" w:rsidRPr="008805F5">
        <w:rPr>
          <w:rFonts w:ascii="Times New Roman" w:hAnsi="Times New Roman" w:cs="Times New Roman"/>
        </w:rPr>
        <w:t>.</w:t>
      </w:r>
    </w:p>
    <w:p w:rsidR="00133B9E"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Possono essere sottoposti a controllo su</w:t>
      </w:r>
      <w:r w:rsidR="00133B9E" w:rsidRPr="008805F5">
        <w:rPr>
          <w:rFonts w:ascii="Times New Roman" w:hAnsi="Times New Roman" w:cs="Times New Roman"/>
        </w:rPr>
        <w:t>ccessivo anche i seguenti atti:</w:t>
      </w:r>
    </w:p>
    <w:p w:rsidR="00133B9E"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w:t>
      </w:r>
      <w:r w:rsidR="00A26CA7" w:rsidRPr="008805F5">
        <w:rPr>
          <w:rFonts w:ascii="Times New Roman" w:hAnsi="Times New Roman" w:cs="Times New Roman"/>
        </w:rPr>
        <w:t xml:space="preserve"> atti individuati dal Direttore</w:t>
      </w:r>
      <w:r w:rsidRPr="008805F5">
        <w:rPr>
          <w:rFonts w:ascii="Times New Roman" w:hAnsi="Times New Roman" w:cs="Times New Roman"/>
        </w:rPr>
        <w:t xml:space="preserve"> Generale, sulla base di una valutazione condotta su seguenti indicatori: ricorsi, reclami, segnalazioni, alta percentuale di esiti neg</w:t>
      </w:r>
      <w:r w:rsidR="00133B9E" w:rsidRPr="008805F5">
        <w:rPr>
          <w:rFonts w:ascii="Times New Roman" w:hAnsi="Times New Roman" w:cs="Times New Roman"/>
        </w:rPr>
        <w:t>ativi dei controlli a campione;</w:t>
      </w:r>
    </w:p>
    <w:p w:rsidR="003C053D" w:rsidRPr="008805F5" w:rsidRDefault="00B80E3F"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 determinazioni con impegno di spesa, vistate sotto il profilo contabile e della copertura finanziaria, che il </w:t>
      </w:r>
      <w:r w:rsidR="00E5422C" w:rsidRPr="008805F5">
        <w:rPr>
          <w:rFonts w:ascii="Times New Roman" w:hAnsi="Times New Roman" w:cs="Times New Roman"/>
        </w:rPr>
        <w:t>responsabile del servizio finanziario abbia segnalato al Direttore</w:t>
      </w:r>
      <w:r w:rsidRPr="008805F5">
        <w:rPr>
          <w:rFonts w:ascii="Times New Roman" w:hAnsi="Times New Roman" w:cs="Times New Roman"/>
        </w:rPr>
        <w:t xml:space="preserve"> Generale, avendovi ravvisato possibili profili di irregolarità/illegittimità; detta segnalazione dovrà espressamente indicare i possibili profili di irregolarità/illegittimità e verrà inoltrata mediante e-mail, indirizzata per conoscenza a chi </w:t>
      </w:r>
      <w:r w:rsidR="00133B9E" w:rsidRPr="008805F5">
        <w:rPr>
          <w:rFonts w:ascii="Times New Roman" w:hAnsi="Times New Roman" w:cs="Times New Roman"/>
        </w:rPr>
        <w:t>h</w:t>
      </w:r>
      <w:r w:rsidRPr="008805F5">
        <w:rPr>
          <w:rFonts w:ascii="Times New Roman" w:hAnsi="Times New Roman" w:cs="Times New Roman"/>
        </w:rPr>
        <w:t>a sottoscritto la d</w:t>
      </w:r>
      <w:r w:rsidR="00E5422C" w:rsidRPr="008805F5">
        <w:rPr>
          <w:rFonts w:ascii="Times New Roman" w:hAnsi="Times New Roman" w:cs="Times New Roman"/>
        </w:rPr>
        <w:t>etermina; il Direttore Generale</w:t>
      </w:r>
      <w:r w:rsidRPr="008805F5">
        <w:rPr>
          <w:rFonts w:ascii="Times New Roman" w:hAnsi="Times New Roman" w:cs="Times New Roman"/>
        </w:rPr>
        <w:t>, con e-mail indirizzata ad entrambi, darà conto dell</w:t>
      </w:r>
      <w:r w:rsidR="00E5422C" w:rsidRPr="008805F5">
        <w:rPr>
          <w:rFonts w:ascii="Times New Roman" w:hAnsi="Times New Roman" w:cs="Times New Roman"/>
        </w:rPr>
        <w:t>’esito del controllo entro otto</w:t>
      </w:r>
      <w:r w:rsidRPr="008805F5">
        <w:rPr>
          <w:rFonts w:ascii="Times New Roman" w:hAnsi="Times New Roman" w:cs="Times New Roman"/>
        </w:rPr>
        <w:t xml:space="preserve"> giorni.</w:t>
      </w:r>
    </w:p>
    <w:p w:rsidR="00E67A7F" w:rsidRPr="008805F5" w:rsidRDefault="00E67A7F" w:rsidP="00E74039">
      <w:pPr>
        <w:autoSpaceDE w:val="0"/>
        <w:autoSpaceDN w:val="0"/>
        <w:adjustRightInd w:val="0"/>
        <w:spacing w:after="0" w:line="240" w:lineRule="auto"/>
        <w:jc w:val="both"/>
        <w:rPr>
          <w:rFonts w:ascii="Times New Roman" w:hAnsi="Times New Roman" w:cs="Times New Roman"/>
        </w:rPr>
      </w:pPr>
    </w:p>
    <w:p w:rsidR="003C053D" w:rsidRPr="008805F5" w:rsidRDefault="00E5422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Le risultanze del controllo confluiscono in rapporti di analisi, valutazione ed eventuali proposte sugli atti sottoposti ad esame, nonché in direttive generali o particolari in relazione alle irregolarità riscontrate. Le risultanze del controllo sono trasmesse periodicamente, a cura del Direttore Generale, all’Amministratore Unico, ai Dirigenti, ai revisori dei conti e all’OIV.</w:t>
      </w:r>
    </w:p>
    <w:p w:rsidR="00F339E6" w:rsidRPr="008805F5" w:rsidRDefault="00F339E6" w:rsidP="00E74039">
      <w:pPr>
        <w:autoSpaceDE w:val="0"/>
        <w:autoSpaceDN w:val="0"/>
        <w:adjustRightInd w:val="0"/>
        <w:spacing w:after="0" w:line="240" w:lineRule="auto"/>
        <w:jc w:val="both"/>
        <w:rPr>
          <w:rFonts w:ascii="Times New Roman" w:hAnsi="Times New Roman" w:cs="Times New Roman"/>
        </w:rPr>
      </w:pPr>
    </w:p>
    <w:p w:rsidR="0078410B" w:rsidRPr="008805F5" w:rsidRDefault="0078410B" w:rsidP="0078410B">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u w:val="single"/>
        </w:rPr>
        <w:t>Normativa di riferimento</w:t>
      </w:r>
      <w:r w:rsidRPr="008805F5">
        <w:rPr>
          <w:rFonts w:ascii="Times New Roman" w:hAnsi="Times New Roman" w:cs="Times New Roman"/>
        </w:rPr>
        <w:t>: Piano Nazionale Anticorruzione (</w:t>
      </w:r>
      <w:proofErr w:type="spellStart"/>
      <w:r w:rsidRPr="008805F5">
        <w:rPr>
          <w:rFonts w:ascii="Times New Roman" w:hAnsi="Times New Roman" w:cs="Times New Roman"/>
        </w:rPr>
        <w:t>P.N.A.</w:t>
      </w:r>
      <w:proofErr w:type="spellEnd"/>
      <w:r w:rsidRPr="008805F5">
        <w:rPr>
          <w:rFonts w:ascii="Times New Roman" w:hAnsi="Times New Roman" w:cs="Times New Roman"/>
        </w:rPr>
        <w:t>)</w:t>
      </w:r>
    </w:p>
    <w:p w:rsidR="0078410B" w:rsidRPr="008805F5" w:rsidRDefault="0078410B" w:rsidP="0078410B">
      <w:pPr>
        <w:autoSpaceDE w:val="0"/>
        <w:autoSpaceDN w:val="0"/>
        <w:adjustRightInd w:val="0"/>
        <w:spacing w:after="0" w:line="240" w:lineRule="auto"/>
        <w:jc w:val="both"/>
        <w:rPr>
          <w:rFonts w:ascii="Times New Roman" w:hAnsi="Times New Roman" w:cs="Times New Roman"/>
        </w:rPr>
      </w:pPr>
    </w:p>
    <w:p w:rsidR="0078410B" w:rsidRPr="008805F5" w:rsidRDefault="0078410B" w:rsidP="0078410B">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u w:val="single"/>
        </w:rPr>
        <w:t>Azioni da intraprendere</w:t>
      </w:r>
      <w:r w:rsidRPr="008805F5">
        <w:rPr>
          <w:rFonts w:ascii="Times New Roman" w:hAnsi="Times New Roman" w:cs="Times New Roman"/>
        </w:rPr>
        <w:t xml:space="preserve">: </w:t>
      </w:r>
      <w:r w:rsidR="00FF1EA2" w:rsidRPr="008805F5">
        <w:rPr>
          <w:rFonts w:ascii="Times New Roman" w:hAnsi="Times New Roman" w:cs="Times New Roman"/>
        </w:rPr>
        <w:t>predisp</w:t>
      </w:r>
      <w:r w:rsidR="00E92003" w:rsidRPr="008805F5">
        <w:rPr>
          <w:rFonts w:ascii="Times New Roman" w:hAnsi="Times New Roman" w:cs="Times New Roman"/>
        </w:rPr>
        <w:t xml:space="preserve">osizione di uno schema </w:t>
      </w:r>
      <w:r w:rsidR="00FF1EA2" w:rsidRPr="008805F5">
        <w:rPr>
          <w:rFonts w:ascii="Times New Roman" w:hAnsi="Times New Roman" w:cs="Times New Roman"/>
        </w:rPr>
        <w:t>di regolamento/circolare</w:t>
      </w:r>
      <w:r w:rsidR="00E67A7F" w:rsidRPr="008805F5">
        <w:rPr>
          <w:rFonts w:ascii="Times New Roman" w:hAnsi="Times New Roman" w:cs="Times New Roman"/>
        </w:rPr>
        <w:t xml:space="preserve"> secondo i criteri sopra indicati</w:t>
      </w:r>
      <w:r w:rsidRPr="008805F5">
        <w:rPr>
          <w:rFonts w:ascii="Times New Roman" w:hAnsi="Times New Roman" w:cs="Times New Roman"/>
        </w:rPr>
        <w:t xml:space="preserve">. </w:t>
      </w:r>
    </w:p>
    <w:p w:rsidR="0078410B" w:rsidRPr="008805F5" w:rsidRDefault="0078410B" w:rsidP="0078410B">
      <w:pPr>
        <w:autoSpaceDE w:val="0"/>
        <w:autoSpaceDN w:val="0"/>
        <w:adjustRightInd w:val="0"/>
        <w:spacing w:after="0" w:line="240" w:lineRule="auto"/>
        <w:jc w:val="both"/>
        <w:rPr>
          <w:rFonts w:ascii="Times New Roman" w:hAnsi="Times New Roman" w:cs="Times New Roman"/>
        </w:rPr>
      </w:pPr>
    </w:p>
    <w:p w:rsidR="0078410B" w:rsidRDefault="0078410B" w:rsidP="0078410B">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u w:val="single"/>
        </w:rPr>
        <w:t>Soggetti responsabili</w:t>
      </w:r>
      <w:r w:rsidR="002F56B8" w:rsidRPr="008805F5">
        <w:rPr>
          <w:rFonts w:ascii="Times New Roman" w:hAnsi="Times New Roman" w:cs="Times New Roman"/>
        </w:rPr>
        <w:t>: Direttore Generale</w:t>
      </w:r>
      <w:r w:rsidR="00825B06" w:rsidRPr="008805F5">
        <w:rPr>
          <w:rFonts w:ascii="Times New Roman" w:hAnsi="Times New Roman" w:cs="Times New Roman"/>
        </w:rPr>
        <w:t>, Dirigenti</w:t>
      </w:r>
      <w:r w:rsidRPr="008805F5">
        <w:rPr>
          <w:rFonts w:ascii="Times New Roman" w:hAnsi="Times New Roman" w:cs="Times New Roman"/>
        </w:rPr>
        <w:t>.</w:t>
      </w:r>
    </w:p>
    <w:p w:rsidR="0078410B" w:rsidRDefault="0078410B" w:rsidP="00E74039">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tblPr>
      <w:tblGrid>
        <w:gridCol w:w="9778"/>
      </w:tblGrid>
      <w:tr w:rsidR="00C3174E" w:rsidTr="00C3174E">
        <w:tc>
          <w:tcPr>
            <w:tcW w:w="9778" w:type="dxa"/>
          </w:tcPr>
          <w:p w:rsidR="001C2177" w:rsidRDefault="001C2177" w:rsidP="001619B8">
            <w:pPr>
              <w:autoSpaceDE w:val="0"/>
              <w:autoSpaceDN w:val="0"/>
              <w:adjustRightInd w:val="0"/>
              <w:rPr>
                <w:rFonts w:ascii="Times New Roman" w:hAnsi="Times New Roman" w:cs="Times New Roman"/>
                <w:highlight w:val="yellow"/>
              </w:rPr>
            </w:pPr>
          </w:p>
          <w:p w:rsidR="001619B8" w:rsidRDefault="001619B8" w:rsidP="001619B8">
            <w:pPr>
              <w:autoSpaceDE w:val="0"/>
              <w:autoSpaceDN w:val="0"/>
              <w:adjustRightInd w:val="0"/>
              <w:rPr>
                <w:rFonts w:ascii="Times New Roman" w:hAnsi="Times New Roman" w:cs="Times New Roman"/>
                <w:u w:val="single"/>
              </w:rPr>
            </w:pPr>
            <w:r w:rsidRPr="001619B8">
              <w:rPr>
                <w:rFonts w:ascii="Times New Roman" w:hAnsi="Times New Roman" w:cs="Times New Roman"/>
                <w:highlight w:val="yellow"/>
                <w:u w:val="single"/>
              </w:rPr>
              <w:t>Astensione del dipendente in caso di conflitto di interessi</w:t>
            </w:r>
          </w:p>
          <w:p w:rsidR="001C2177" w:rsidRDefault="001C2177" w:rsidP="001619B8">
            <w:pPr>
              <w:autoSpaceDE w:val="0"/>
              <w:autoSpaceDN w:val="0"/>
              <w:adjustRightInd w:val="0"/>
              <w:rPr>
                <w:rFonts w:ascii="Times New Roman" w:hAnsi="Times New Roman" w:cs="Times New Roman"/>
                <w:highlight w:val="yellow"/>
                <w:u w:val="single"/>
              </w:rPr>
            </w:pPr>
          </w:p>
          <w:p w:rsidR="001C2177" w:rsidRPr="001C2177" w:rsidRDefault="001C2177" w:rsidP="001619B8">
            <w:pPr>
              <w:autoSpaceDE w:val="0"/>
              <w:autoSpaceDN w:val="0"/>
              <w:adjustRightInd w:val="0"/>
              <w:rPr>
                <w:rFonts w:ascii="Times New Roman" w:hAnsi="Times New Roman" w:cs="Times New Roman"/>
                <w:u w:val="single"/>
              </w:rPr>
            </w:pPr>
            <w:r w:rsidRPr="001C2177">
              <w:rPr>
                <w:rFonts w:ascii="Times New Roman" w:hAnsi="Times New Roman" w:cs="Times New Roman"/>
                <w:highlight w:val="yellow"/>
                <w:u w:val="single"/>
              </w:rPr>
              <w:t>Procedura di rilevazione e analisi delle situazioni di conflitto di interessi, potenziale o reale</w:t>
            </w:r>
          </w:p>
          <w:p w:rsidR="00C3174E" w:rsidRPr="001C2177" w:rsidRDefault="00C3174E" w:rsidP="00E74039">
            <w:pPr>
              <w:autoSpaceDE w:val="0"/>
              <w:autoSpaceDN w:val="0"/>
              <w:adjustRightInd w:val="0"/>
              <w:jc w:val="both"/>
              <w:rPr>
                <w:rFonts w:ascii="Times New Roman" w:hAnsi="Times New Roman" w:cs="Times New Roman"/>
                <w:highlight w:val="cyan"/>
              </w:rPr>
            </w:pPr>
            <w:r w:rsidRPr="001C2177">
              <w:rPr>
                <w:rFonts w:ascii="Times New Roman" w:hAnsi="Times New Roman" w:cs="Times New Roman"/>
                <w:highlight w:val="cyan"/>
              </w:rPr>
              <w:t>Con</w:t>
            </w:r>
            <w:r w:rsidR="006C4D4D" w:rsidRPr="001C2177">
              <w:rPr>
                <w:rFonts w:ascii="Times New Roman" w:hAnsi="Times New Roman" w:cs="Times New Roman"/>
                <w:highlight w:val="cyan"/>
              </w:rPr>
              <w:t xml:space="preserve"> riferimento al</w:t>
            </w:r>
            <w:r w:rsidR="00401B6B" w:rsidRPr="001C2177">
              <w:rPr>
                <w:rFonts w:ascii="Times New Roman" w:hAnsi="Times New Roman" w:cs="Times New Roman"/>
                <w:highlight w:val="cyan"/>
              </w:rPr>
              <w:t xml:space="preserve">le </w:t>
            </w:r>
            <w:r w:rsidRPr="001C2177">
              <w:rPr>
                <w:rFonts w:ascii="Times New Roman" w:hAnsi="Times New Roman" w:cs="Times New Roman"/>
                <w:highlight w:val="cyan"/>
              </w:rPr>
              <w:t xml:space="preserve">ipotesi di </w:t>
            </w:r>
            <w:r w:rsidR="001619B8" w:rsidRPr="001C2177">
              <w:rPr>
                <w:rFonts w:ascii="Times New Roman" w:hAnsi="Times New Roman" w:cs="Times New Roman"/>
                <w:highlight w:val="cyan"/>
              </w:rPr>
              <w:t>c</w:t>
            </w:r>
            <w:r w:rsidRPr="001C2177">
              <w:rPr>
                <w:rFonts w:ascii="Times New Roman" w:hAnsi="Times New Roman" w:cs="Times New Roman"/>
                <w:highlight w:val="cyan"/>
              </w:rPr>
              <w:t>onf</w:t>
            </w:r>
            <w:r w:rsidR="001F769D" w:rsidRPr="001C2177">
              <w:rPr>
                <w:rFonts w:ascii="Times New Roman" w:hAnsi="Times New Roman" w:cs="Times New Roman"/>
                <w:highlight w:val="cyan"/>
              </w:rPr>
              <w:t>lit</w:t>
            </w:r>
            <w:r w:rsidR="00401B6B" w:rsidRPr="001C2177">
              <w:rPr>
                <w:rFonts w:ascii="Times New Roman" w:hAnsi="Times New Roman" w:cs="Times New Roman"/>
                <w:highlight w:val="cyan"/>
              </w:rPr>
              <w:t>to di interessi previste dal PNA 2019, p</w:t>
            </w:r>
            <w:r w:rsidR="001F769D" w:rsidRPr="001C2177">
              <w:rPr>
                <w:rFonts w:ascii="Times New Roman" w:hAnsi="Times New Roman" w:cs="Times New Roman"/>
                <w:highlight w:val="cyan"/>
              </w:rPr>
              <w:t xml:space="preserve">arte III, </w:t>
            </w:r>
            <w:r w:rsidRPr="001C2177">
              <w:rPr>
                <w:rFonts w:ascii="Times New Roman" w:hAnsi="Times New Roman" w:cs="Times New Roman"/>
                <w:highlight w:val="cyan"/>
              </w:rPr>
              <w:t>paragrafo 1.4</w:t>
            </w:r>
            <w:r w:rsidR="006C4D4D" w:rsidRPr="001C2177">
              <w:rPr>
                <w:rFonts w:ascii="Times New Roman" w:hAnsi="Times New Roman" w:cs="Times New Roman"/>
                <w:highlight w:val="cyan"/>
              </w:rPr>
              <w:t>.1</w:t>
            </w:r>
            <w:r w:rsidR="00B96BD5" w:rsidRPr="001C2177">
              <w:rPr>
                <w:rFonts w:ascii="Times New Roman" w:hAnsi="Times New Roman" w:cs="Times New Roman"/>
                <w:highlight w:val="cyan"/>
              </w:rPr>
              <w:t xml:space="preserve"> ad</w:t>
            </w:r>
            <w:r w:rsidR="006C4D4D" w:rsidRPr="001C2177">
              <w:rPr>
                <w:rFonts w:ascii="Times New Roman" w:hAnsi="Times New Roman" w:cs="Times New Roman"/>
                <w:highlight w:val="cyan"/>
              </w:rPr>
              <w:t xml:space="preserve"> oggetto “</w:t>
            </w:r>
            <w:r w:rsidR="006C4D4D" w:rsidRPr="001C2177">
              <w:rPr>
                <w:rFonts w:ascii="Times New Roman" w:hAnsi="Times New Roman" w:cs="Times New Roman"/>
                <w:i/>
                <w:highlight w:val="cyan"/>
              </w:rPr>
              <w:t>Astensione del dipendente in caso di conflitto di interessi</w:t>
            </w:r>
            <w:r w:rsidR="006C4D4D" w:rsidRPr="001C2177">
              <w:rPr>
                <w:rFonts w:ascii="Times New Roman" w:hAnsi="Times New Roman" w:cs="Times New Roman"/>
                <w:highlight w:val="cyan"/>
              </w:rPr>
              <w:t>” (</w:t>
            </w:r>
            <w:r w:rsidR="00B96BD5" w:rsidRPr="001C2177">
              <w:rPr>
                <w:rFonts w:ascii="Times New Roman" w:hAnsi="Times New Roman" w:cs="Times New Roman"/>
                <w:highlight w:val="cyan"/>
              </w:rPr>
              <w:t xml:space="preserve">art. 6-bis L. 241/1990; artt. 6, 7, 14 </w:t>
            </w:r>
            <w:proofErr w:type="spellStart"/>
            <w:r w:rsidR="00B96BD5" w:rsidRPr="001C2177">
              <w:rPr>
                <w:rFonts w:ascii="Times New Roman" w:hAnsi="Times New Roman" w:cs="Times New Roman"/>
                <w:highlight w:val="cyan"/>
              </w:rPr>
              <w:t>d.P.R.</w:t>
            </w:r>
            <w:proofErr w:type="spellEnd"/>
            <w:r w:rsidR="00B96BD5" w:rsidRPr="001C2177">
              <w:rPr>
                <w:rFonts w:ascii="Times New Roman" w:hAnsi="Times New Roman" w:cs="Times New Roman"/>
                <w:highlight w:val="cyan"/>
              </w:rPr>
              <w:t xml:space="preserve"> 62/2013</w:t>
            </w:r>
            <w:r w:rsidR="006C4D4D" w:rsidRPr="001C2177">
              <w:rPr>
                <w:rFonts w:ascii="Times New Roman" w:hAnsi="Times New Roman" w:cs="Times New Roman"/>
                <w:highlight w:val="cyan"/>
              </w:rPr>
              <w:t>)</w:t>
            </w:r>
            <w:r w:rsidR="001619B8" w:rsidRPr="001C2177">
              <w:rPr>
                <w:rFonts w:ascii="Times New Roman" w:hAnsi="Times New Roman" w:cs="Times New Roman"/>
                <w:highlight w:val="cyan"/>
              </w:rPr>
              <w:t>,</w:t>
            </w:r>
            <w:r w:rsidR="006C4D4D" w:rsidRPr="001C2177">
              <w:rPr>
                <w:rFonts w:ascii="Times New Roman" w:hAnsi="Times New Roman" w:cs="Times New Roman"/>
                <w:highlight w:val="cyan"/>
              </w:rPr>
              <w:t xml:space="preserve"> </w:t>
            </w:r>
            <w:r w:rsidR="00EF3356" w:rsidRPr="001C2177">
              <w:rPr>
                <w:rFonts w:ascii="Times New Roman" w:hAnsi="Times New Roman" w:cs="Times New Roman"/>
                <w:highlight w:val="cyan"/>
              </w:rPr>
              <w:t xml:space="preserve">si indicano di seguito le </w:t>
            </w:r>
            <w:r w:rsidR="006F5230" w:rsidRPr="001C2177">
              <w:rPr>
                <w:rFonts w:ascii="Times New Roman" w:hAnsi="Times New Roman" w:cs="Times New Roman"/>
                <w:highlight w:val="cyan"/>
              </w:rPr>
              <w:t xml:space="preserve">attività </w:t>
            </w:r>
            <w:r w:rsidR="001619B8" w:rsidRPr="001C2177">
              <w:rPr>
                <w:rFonts w:ascii="Times New Roman" w:hAnsi="Times New Roman" w:cs="Times New Roman"/>
                <w:highlight w:val="cyan"/>
              </w:rPr>
              <w:t>previste/</w:t>
            </w:r>
            <w:r w:rsidR="006F5230" w:rsidRPr="001C2177">
              <w:rPr>
                <w:rFonts w:ascii="Times New Roman" w:hAnsi="Times New Roman" w:cs="Times New Roman"/>
                <w:highlight w:val="cyan"/>
              </w:rPr>
              <w:t xml:space="preserve">correlate alla </w:t>
            </w:r>
            <w:r w:rsidR="001619B8" w:rsidRPr="001C2177">
              <w:rPr>
                <w:rFonts w:ascii="Times New Roman" w:hAnsi="Times New Roman" w:cs="Times New Roman"/>
                <w:highlight w:val="cyan"/>
              </w:rPr>
              <w:t xml:space="preserve">presente </w:t>
            </w:r>
            <w:r w:rsidR="006F5230" w:rsidRPr="001C2177">
              <w:rPr>
                <w:rFonts w:ascii="Times New Roman" w:hAnsi="Times New Roman" w:cs="Times New Roman"/>
                <w:highlight w:val="cyan"/>
              </w:rPr>
              <w:t>Procedura:</w:t>
            </w:r>
          </w:p>
          <w:p w:rsidR="00EF3356" w:rsidRPr="001C2177" w:rsidRDefault="00EF3356" w:rsidP="001619B8">
            <w:pPr>
              <w:autoSpaceDE w:val="0"/>
              <w:autoSpaceDN w:val="0"/>
              <w:adjustRightInd w:val="0"/>
              <w:jc w:val="both"/>
              <w:rPr>
                <w:rFonts w:ascii="Times New Roman" w:hAnsi="Times New Roman" w:cs="Times New Roman"/>
                <w:color w:val="000000"/>
                <w:highlight w:val="cyan"/>
              </w:rPr>
            </w:pPr>
          </w:p>
          <w:p w:rsidR="00EF3356" w:rsidRPr="001C2177" w:rsidRDefault="00EF3356" w:rsidP="001C5C1A">
            <w:pPr>
              <w:pStyle w:val="Paragrafoelenco"/>
              <w:numPr>
                <w:ilvl w:val="0"/>
                <w:numId w:val="18"/>
              </w:numPr>
              <w:autoSpaceDE w:val="0"/>
              <w:autoSpaceDN w:val="0"/>
              <w:adjustRightInd w:val="0"/>
              <w:ind w:left="284" w:hanging="284"/>
              <w:jc w:val="both"/>
              <w:rPr>
                <w:rFonts w:ascii="Times New Roman" w:hAnsi="Times New Roman" w:cs="Times New Roman"/>
                <w:color w:val="000000"/>
                <w:highlight w:val="cyan"/>
              </w:rPr>
            </w:pPr>
            <w:r w:rsidRPr="001C2177">
              <w:rPr>
                <w:rFonts w:ascii="Times New Roman" w:hAnsi="Times New Roman" w:cs="Times New Roman"/>
                <w:color w:val="000000"/>
                <w:highlight w:val="cyan"/>
              </w:rPr>
              <w:t xml:space="preserve">acquisizione e conservazione delle dichiarazioni di insussistenza di situazioni di conflitto di interessi da parte dei dipendenti al momento dell’assegnazione all’ufficio o della nomina a RUP; </w:t>
            </w:r>
          </w:p>
          <w:p w:rsidR="00EF3356" w:rsidRPr="001C2177" w:rsidRDefault="00EF3356" w:rsidP="001C5C1A">
            <w:pPr>
              <w:pStyle w:val="Paragrafoelenco"/>
              <w:numPr>
                <w:ilvl w:val="0"/>
                <w:numId w:val="18"/>
              </w:numPr>
              <w:autoSpaceDE w:val="0"/>
              <w:autoSpaceDN w:val="0"/>
              <w:adjustRightInd w:val="0"/>
              <w:ind w:left="284" w:hanging="284"/>
              <w:jc w:val="both"/>
              <w:rPr>
                <w:rFonts w:ascii="Times New Roman" w:hAnsi="Times New Roman" w:cs="Times New Roman"/>
                <w:color w:val="000000"/>
                <w:highlight w:val="cyan"/>
              </w:rPr>
            </w:pPr>
            <w:r w:rsidRPr="001C2177">
              <w:rPr>
                <w:rFonts w:ascii="Times New Roman" w:hAnsi="Times New Roman" w:cs="Times New Roman"/>
                <w:color w:val="000000"/>
                <w:highlight w:val="cyan"/>
              </w:rPr>
              <w:t xml:space="preserve">monitoraggio della situazione, attraverso l’aggiornamento, con cadenza periodica biennale, della dichiarazione di insussistenza di situazioni di conflitto di interessi, ricordando con cadenza periodica a tutti i dipendenti di comunicare tempestivamente eventuali variazioni nelle dichiarazioni già presentate; </w:t>
            </w:r>
          </w:p>
          <w:p w:rsidR="00EF3356" w:rsidRPr="001C2177" w:rsidRDefault="00EF3356" w:rsidP="001C5C1A">
            <w:pPr>
              <w:pStyle w:val="Paragrafoelenco"/>
              <w:numPr>
                <w:ilvl w:val="0"/>
                <w:numId w:val="18"/>
              </w:numPr>
              <w:autoSpaceDE w:val="0"/>
              <w:autoSpaceDN w:val="0"/>
              <w:adjustRightInd w:val="0"/>
              <w:ind w:left="284" w:hanging="284"/>
              <w:jc w:val="both"/>
              <w:rPr>
                <w:rFonts w:ascii="Times New Roman" w:hAnsi="Times New Roman" w:cs="Times New Roman"/>
                <w:color w:val="000000"/>
                <w:highlight w:val="cyan"/>
              </w:rPr>
            </w:pPr>
            <w:r w:rsidRPr="001C2177">
              <w:rPr>
                <w:rFonts w:ascii="Times New Roman" w:hAnsi="Times New Roman" w:cs="Times New Roman"/>
                <w:color w:val="000000"/>
                <w:highlight w:val="cyan"/>
              </w:rPr>
              <w:t>casistiche ricorrenti di situazioni di conflitto di interessi: situazioni di conflitto di interessi dei componenti delle commissioni di concorso o delle commissioni di gara;</w:t>
            </w:r>
          </w:p>
          <w:p w:rsidR="00EF3356" w:rsidRPr="001C2177" w:rsidRDefault="00EF3356" w:rsidP="001C5C1A">
            <w:pPr>
              <w:pStyle w:val="Paragrafoelenco"/>
              <w:numPr>
                <w:ilvl w:val="0"/>
                <w:numId w:val="18"/>
              </w:numPr>
              <w:autoSpaceDE w:val="0"/>
              <w:autoSpaceDN w:val="0"/>
              <w:adjustRightInd w:val="0"/>
              <w:ind w:left="284" w:hanging="284"/>
              <w:jc w:val="both"/>
              <w:rPr>
                <w:rFonts w:ascii="Times New Roman" w:hAnsi="Times New Roman" w:cs="Times New Roman"/>
                <w:color w:val="000000"/>
                <w:highlight w:val="cyan"/>
              </w:rPr>
            </w:pPr>
            <w:r w:rsidRPr="001C2177">
              <w:rPr>
                <w:rFonts w:ascii="Times New Roman" w:hAnsi="Times New Roman" w:cs="Times New Roman"/>
                <w:color w:val="000000"/>
                <w:highlight w:val="cyan"/>
              </w:rPr>
              <w:t xml:space="preserve">soggetti tenuti a ricevere e valutare le eventuali situazioni di conflitto di interessi dichiarate dal personale: di norma, il responsabile dell’ufficio nei confronti del diretto subordinato; </w:t>
            </w:r>
          </w:p>
          <w:p w:rsidR="00EF3356" w:rsidRPr="001C2177" w:rsidRDefault="00EF3356" w:rsidP="001C5C1A">
            <w:pPr>
              <w:pStyle w:val="Paragrafoelenco"/>
              <w:numPr>
                <w:ilvl w:val="0"/>
                <w:numId w:val="18"/>
              </w:numPr>
              <w:autoSpaceDE w:val="0"/>
              <w:autoSpaceDN w:val="0"/>
              <w:adjustRightInd w:val="0"/>
              <w:ind w:left="284" w:hanging="284"/>
              <w:jc w:val="both"/>
              <w:rPr>
                <w:rFonts w:ascii="Times New Roman" w:hAnsi="Times New Roman" w:cs="Times New Roman"/>
                <w:color w:val="000000"/>
                <w:highlight w:val="cyan"/>
              </w:rPr>
            </w:pPr>
            <w:r w:rsidRPr="001C2177">
              <w:rPr>
                <w:rFonts w:ascii="Times New Roman" w:hAnsi="Times New Roman" w:cs="Times New Roman"/>
                <w:color w:val="000000"/>
                <w:highlight w:val="cyan"/>
              </w:rPr>
              <w:t xml:space="preserve">soggetti tenuti a ricevere e a valutare le eventuali dichiarazioni di conflitto di interessi rilasciate dai dirigenti, dai vertici amministrativi e politici, dai consulenti o altre posizioni della struttura organizzativa dell’amministrazione: di norma, </w:t>
            </w:r>
            <w:r w:rsidR="005F2323" w:rsidRPr="001C2177">
              <w:rPr>
                <w:rFonts w:ascii="Times New Roman" w:hAnsi="Times New Roman" w:cs="Times New Roman"/>
                <w:color w:val="000000"/>
                <w:highlight w:val="cyan"/>
              </w:rPr>
              <w:t>il responsabile dell’ufficio conferente l’incarico</w:t>
            </w:r>
          </w:p>
          <w:p w:rsidR="00C3174E" w:rsidRPr="001619B8" w:rsidRDefault="005F2323" w:rsidP="001C5C1A">
            <w:pPr>
              <w:pStyle w:val="Paragrafoelenco"/>
              <w:numPr>
                <w:ilvl w:val="0"/>
                <w:numId w:val="18"/>
              </w:numPr>
              <w:autoSpaceDE w:val="0"/>
              <w:autoSpaceDN w:val="0"/>
              <w:adjustRightInd w:val="0"/>
              <w:ind w:left="284" w:hanging="284"/>
              <w:jc w:val="both"/>
              <w:rPr>
                <w:rFonts w:ascii="Times New Roman" w:hAnsi="Times New Roman" w:cs="Times New Roman"/>
                <w:color w:val="000000"/>
              </w:rPr>
            </w:pPr>
            <w:r w:rsidRPr="001C2177">
              <w:rPr>
                <w:rFonts w:ascii="Times New Roman" w:hAnsi="Times New Roman" w:cs="Times New Roman"/>
                <w:color w:val="000000"/>
                <w:highlight w:val="cyan"/>
              </w:rPr>
              <w:t>predisposizione di appositi moduli per agevolare la presentazione tempestiva di dichiaraz</w:t>
            </w:r>
            <w:r w:rsidR="001C2177" w:rsidRPr="001C2177">
              <w:rPr>
                <w:rFonts w:ascii="Times New Roman" w:hAnsi="Times New Roman" w:cs="Times New Roman"/>
                <w:color w:val="000000"/>
                <w:highlight w:val="cyan"/>
              </w:rPr>
              <w:t>ione di conflitto di interessi.</w:t>
            </w:r>
          </w:p>
          <w:p w:rsidR="00C3174E" w:rsidRDefault="00C3174E" w:rsidP="00E74039">
            <w:pPr>
              <w:autoSpaceDE w:val="0"/>
              <w:autoSpaceDN w:val="0"/>
              <w:adjustRightInd w:val="0"/>
              <w:jc w:val="both"/>
              <w:rPr>
                <w:rFonts w:ascii="Times New Roman" w:hAnsi="Times New Roman" w:cs="Times New Roman"/>
              </w:rPr>
            </w:pPr>
          </w:p>
        </w:tc>
      </w:tr>
    </w:tbl>
    <w:p w:rsidR="00C3174E" w:rsidRPr="006514AD" w:rsidRDefault="00C3174E" w:rsidP="00E74039">
      <w:pPr>
        <w:autoSpaceDE w:val="0"/>
        <w:autoSpaceDN w:val="0"/>
        <w:adjustRightInd w:val="0"/>
        <w:spacing w:after="0" w:line="240" w:lineRule="auto"/>
        <w:jc w:val="both"/>
        <w:rPr>
          <w:rFonts w:ascii="Times New Roman" w:hAnsi="Times New Roman" w:cs="Times New Roman"/>
        </w:rPr>
      </w:pPr>
    </w:p>
    <w:p w:rsidR="007E05E6" w:rsidRPr="00105EBF" w:rsidRDefault="007E05E6" w:rsidP="00E74039">
      <w:pPr>
        <w:autoSpaceDE w:val="0"/>
        <w:autoSpaceDN w:val="0"/>
        <w:adjustRightInd w:val="0"/>
        <w:spacing w:after="0" w:line="240" w:lineRule="auto"/>
        <w:jc w:val="both"/>
        <w:rPr>
          <w:rFonts w:ascii="Times New Roman" w:hAnsi="Times New Roman" w:cs="Times New Roman"/>
          <w:b/>
          <w:bCs/>
          <w:color w:val="0000FF"/>
          <w:u w:val="single"/>
        </w:rPr>
      </w:pPr>
      <w:r w:rsidRPr="00105EBF">
        <w:rPr>
          <w:rFonts w:ascii="Times New Roman" w:hAnsi="Times New Roman" w:cs="Times New Roman"/>
          <w:b/>
          <w:bCs/>
          <w:color w:val="0000FF"/>
          <w:u w:val="single"/>
        </w:rPr>
        <w:t>5 - IL MONITORAGGIO E LE AZIONI DI RISPOSTA</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La gestione del rischio si completa con la successiva azione di monitor</w:t>
      </w:r>
      <w:r w:rsidR="00C42B02" w:rsidRPr="006514AD">
        <w:rPr>
          <w:rFonts w:ascii="Times New Roman" w:hAnsi="Times New Roman" w:cs="Times New Roman"/>
          <w:color w:val="000000"/>
        </w:rPr>
        <w:t xml:space="preserve">aggio finalizzata alla verifica </w:t>
      </w:r>
      <w:r w:rsidRPr="006514AD">
        <w:rPr>
          <w:rFonts w:ascii="Times New Roman" w:hAnsi="Times New Roman" w:cs="Times New Roman"/>
          <w:color w:val="000000"/>
        </w:rPr>
        <w:t>dell’efficacia delle misure di prevenzione adottate e, quindi, alla su</w:t>
      </w:r>
      <w:r w:rsidR="00C42B02" w:rsidRPr="006514AD">
        <w:rPr>
          <w:rFonts w:ascii="Times New Roman" w:hAnsi="Times New Roman" w:cs="Times New Roman"/>
          <w:color w:val="000000"/>
        </w:rPr>
        <w:t xml:space="preserve">ccessiva messa in atto di </w:t>
      </w:r>
      <w:r w:rsidRPr="006514AD">
        <w:rPr>
          <w:rFonts w:ascii="Times New Roman" w:hAnsi="Times New Roman" w:cs="Times New Roman"/>
          <w:color w:val="000000"/>
        </w:rPr>
        <w:t>eventuali ulteriori strategie di prevenzione.</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Il monitoraggio periodico del piano dell'ente spetta:</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Symbol" w:hAnsi="Symbol" w:cs="Symbol"/>
          <w:color w:val="000000"/>
        </w:rPr>
        <w:t></w:t>
      </w:r>
      <w:r w:rsidRPr="006514AD">
        <w:rPr>
          <w:rFonts w:ascii="Symbol" w:hAnsi="Symbol" w:cs="Symbol"/>
          <w:color w:val="000000"/>
        </w:rPr>
        <w:t></w:t>
      </w:r>
      <w:r w:rsidRPr="006514AD">
        <w:rPr>
          <w:rFonts w:ascii="Times New Roman" w:hAnsi="Times New Roman" w:cs="Times New Roman"/>
          <w:color w:val="000000"/>
        </w:rPr>
        <w:t>al Responsabile per la prevenzione della corruzione che cura la relazione annuale;</w:t>
      </w:r>
    </w:p>
    <w:p w:rsidR="007E05E6" w:rsidRPr="0063792E" w:rsidRDefault="007E05E6" w:rsidP="00E74039">
      <w:pPr>
        <w:autoSpaceDE w:val="0"/>
        <w:autoSpaceDN w:val="0"/>
        <w:adjustRightInd w:val="0"/>
        <w:spacing w:after="0" w:line="240" w:lineRule="auto"/>
        <w:jc w:val="both"/>
        <w:rPr>
          <w:rFonts w:ascii="Times New Roman" w:hAnsi="Times New Roman" w:cs="Times New Roman"/>
          <w:color w:val="000000"/>
        </w:rPr>
      </w:pPr>
      <w:r w:rsidRPr="0063792E">
        <w:rPr>
          <w:rFonts w:ascii="Symbol" w:hAnsi="Symbol" w:cs="Symbol"/>
          <w:color w:val="000000"/>
        </w:rPr>
        <w:t></w:t>
      </w:r>
      <w:r w:rsidRPr="0063792E">
        <w:rPr>
          <w:rFonts w:ascii="Symbol" w:hAnsi="Symbol" w:cs="Symbol"/>
          <w:color w:val="000000"/>
        </w:rPr>
        <w:t></w:t>
      </w:r>
      <w:r w:rsidRPr="0063792E">
        <w:rPr>
          <w:rFonts w:ascii="Times New Roman" w:hAnsi="Times New Roman" w:cs="Times New Roman"/>
          <w:color w:val="000000"/>
        </w:rPr>
        <w:t xml:space="preserve">ai </w:t>
      </w:r>
      <w:r w:rsidR="0063792E">
        <w:rPr>
          <w:rFonts w:ascii="Times New Roman" w:hAnsi="Times New Roman" w:cs="Times New Roman"/>
          <w:color w:val="000000"/>
        </w:rPr>
        <w:t>Dirigenti R</w:t>
      </w:r>
      <w:r w:rsidRPr="0063792E">
        <w:rPr>
          <w:rFonts w:ascii="Times New Roman" w:hAnsi="Times New Roman" w:cs="Times New Roman"/>
          <w:color w:val="000000"/>
        </w:rPr>
        <w:t>eferenti per la prevenzione;</w:t>
      </w:r>
    </w:p>
    <w:p w:rsidR="007E05E6" w:rsidRPr="0063792E" w:rsidRDefault="007E05E6" w:rsidP="00E74039">
      <w:pPr>
        <w:autoSpaceDE w:val="0"/>
        <w:autoSpaceDN w:val="0"/>
        <w:adjustRightInd w:val="0"/>
        <w:spacing w:after="0" w:line="240" w:lineRule="auto"/>
        <w:jc w:val="both"/>
        <w:rPr>
          <w:rFonts w:ascii="Times New Roman" w:hAnsi="Times New Roman" w:cs="Times New Roman"/>
          <w:color w:val="000000"/>
        </w:rPr>
      </w:pPr>
      <w:r w:rsidRPr="0063792E">
        <w:rPr>
          <w:rFonts w:ascii="Symbol" w:hAnsi="Symbol" w:cs="Symbol"/>
          <w:color w:val="000000"/>
        </w:rPr>
        <w:t></w:t>
      </w:r>
      <w:r w:rsidRPr="0063792E">
        <w:rPr>
          <w:rFonts w:ascii="Symbol" w:hAnsi="Symbol" w:cs="Symbol"/>
          <w:color w:val="000000"/>
        </w:rPr>
        <w:t></w:t>
      </w:r>
      <w:r w:rsidR="0055292C">
        <w:rPr>
          <w:rFonts w:ascii="Times New Roman" w:hAnsi="Times New Roman" w:cs="Times New Roman"/>
          <w:color w:val="000000"/>
        </w:rPr>
        <w:t>all’OIV</w:t>
      </w:r>
      <w:r w:rsidR="001F2078">
        <w:rPr>
          <w:rFonts w:ascii="Times New Roman" w:hAnsi="Times New Roman" w:cs="Times New Roman"/>
          <w:color w:val="000000"/>
        </w:rPr>
        <w:t>.</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Ai sensi dell’articolo 1, comma 14, della legge n. 190 del 2012, il</w:t>
      </w:r>
      <w:r w:rsidR="00C42B02" w:rsidRPr="006514AD">
        <w:rPr>
          <w:rFonts w:ascii="Times New Roman" w:hAnsi="Times New Roman" w:cs="Times New Roman"/>
          <w:color w:val="000000"/>
        </w:rPr>
        <w:t xml:space="preserve"> Responsabile della prevenzione </w:t>
      </w:r>
      <w:r w:rsidRPr="006514AD">
        <w:rPr>
          <w:rFonts w:ascii="Times New Roman" w:hAnsi="Times New Roman" w:cs="Times New Roman"/>
          <w:color w:val="000000"/>
        </w:rPr>
        <w:t>della corruzione</w:t>
      </w:r>
      <w:r w:rsidR="00E92003">
        <w:rPr>
          <w:rFonts w:ascii="Times New Roman" w:hAnsi="Times New Roman" w:cs="Times New Roman"/>
          <w:color w:val="000000"/>
        </w:rPr>
        <w:t xml:space="preserve"> entro il 15 </w:t>
      </w:r>
      <w:r w:rsidRPr="006514AD">
        <w:rPr>
          <w:rFonts w:ascii="Times New Roman" w:hAnsi="Times New Roman" w:cs="Times New Roman"/>
          <w:color w:val="000000"/>
        </w:rPr>
        <w:t>dicembre di ogni anno redige una relazione sull’</w:t>
      </w:r>
      <w:r w:rsidR="00C42B02" w:rsidRPr="006514AD">
        <w:rPr>
          <w:rFonts w:ascii="Times New Roman" w:hAnsi="Times New Roman" w:cs="Times New Roman"/>
          <w:color w:val="000000"/>
        </w:rPr>
        <w:t xml:space="preserve">attività svolta </w:t>
      </w:r>
      <w:r w:rsidRPr="006514AD">
        <w:rPr>
          <w:rFonts w:ascii="Times New Roman" w:hAnsi="Times New Roman" w:cs="Times New Roman"/>
          <w:color w:val="000000"/>
        </w:rPr>
        <w:t>nell’ambito della prevenzione e contrasto della corruzione. Qualora l’</w:t>
      </w:r>
      <w:r w:rsidR="00C42B02" w:rsidRPr="006514AD">
        <w:rPr>
          <w:rFonts w:ascii="Times New Roman" w:hAnsi="Times New Roman" w:cs="Times New Roman"/>
          <w:color w:val="000000"/>
        </w:rPr>
        <w:t xml:space="preserve">organo di indirizzo politico lo </w:t>
      </w:r>
      <w:r w:rsidRPr="006514AD">
        <w:rPr>
          <w:rFonts w:ascii="Times New Roman" w:hAnsi="Times New Roman" w:cs="Times New Roman"/>
          <w:color w:val="000000"/>
        </w:rPr>
        <w:t>richieda oppure il Responsabile stesso lo ritenga opportuno, quest’</w:t>
      </w:r>
      <w:r w:rsidR="00C42B02" w:rsidRPr="006514AD">
        <w:rPr>
          <w:rFonts w:ascii="Times New Roman" w:hAnsi="Times New Roman" w:cs="Times New Roman"/>
          <w:color w:val="000000"/>
        </w:rPr>
        <w:t xml:space="preserve">ultimo riferisce direttamente </w:t>
      </w:r>
      <w:r w:rsidRPr="006514AD">
        <w:rPr>
          <w:rFonts w:ascii="Times New Roman" w:hAnsi="Times New Roman" w:cs="Times New Roman"/>
          <w:color w:val="000000"/>
        </w:rPr>
        <w:t xml:space="preserve">sull’attività svolta. La relazione </w:t>
      </w:r>
      <w:r w:rsidRPr="008805F5">
        <w:rPr>
          <w:rFonts w:ascii="Times New Roman" w:hAnsi="Times New Roman" w:cs="Times New Roman"/>
          <w:color w:val="000000"/>
        </w:rPr>
        <w:t>viene pubblicata sul s</w:t>
      </w:r>
      <w:r w:rsidR="0050292F" w:rsidRPr="008805F5">
        <w:rPr>
          <w:rFonts w:ascii="Times New Roman" w:hAnsi="Times New Roman" w:cs="Times New Roman"/>
          <w:color w:val="000000"/>
        </w:rPr>
        <w:t>ito web istituzionale dell’Ente nella sezione Amministrazione Trasparente.</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La relazione dovrà contenere:</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1) la reportistica delle misure anticorruzione;</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2) le considerazioni ed eventuali proposte del Responsabile del</w:t>
      </w:r>
      <w:r w:rsidR="00C42B02" w:rsidRPr="006514AD">
        <w:rPr>
          <w:rFonts w:ascii="Times New Roman" w:hAnsi="Times New Roman" w:cs="Times New Roman"/>
          <w:color w:val="000000"/>
        </w:rPr>
        <w:t xml:space="preserve">la prevenzione della corruzione </w:t>
      </w:r>
      <w:r w:rsidRPr="006514AD">
        <w:rPr>
          <w:rFonts w:ascii="Times New Roman" w:hAnsi="Times New Roman" w:cs="Times New Roman"/>
          <w:color w:val="000000"/>
        </w:rPr>
        <w:t>sull’efficacia delle previsioni del P.T.P.C., incluse eventuali proposte di modifica.</w:t>
      </w:r>
    </w:p>
    <w:p w:rsidR="007E05E6" w:rsidRDefault="007E05E6" w:rsidP="00E74039">
      <w:pPr>
        <w:autoSpaceDE w:val="0"/>
        <w:autoSpaceDN w:val="0"/>
        <w:adjustRightInd w:val="0"/>
        <w:spacing w:after="0" w:line="240" w:lineRule="auto"/>
        <w:jc w:val="both"/>
        <w:rPr>
          <w:rFonts w:ascii="Times New Roman" w:hAnsi="Times New Roman" w:cs="Times New Roman"/>
          <w:color w:val="000000"/>
        </w:rPr>
      </w:pPr>
      <w:r w:rsidRPr="0055292C">
        <w:rPr>
          <w:rFonts w:ascii="Times New Roman" w:hAnsi="Times New Roman" w:cs="Times New Roman"/>
          <w:color w:val="000000"/>
        </w:rPr>
        <w:t>Le misure di prevenzione di cui al presente Piano costitui</w:t>
      </w:r>
      <w:r w:rsidR="00C42B02" w:rsidRPr="0055292C">
        <w:rPr>
          <w:rFonts w:ascii="Times New Roman" w:hAnsi="Times New Roman" w:cs="Times New Roman"/>
          <w:color w:val="000000"/>
        </w:rPr>
        <w:t xml:space="preserve">scono obiettivi del piano della </w:t>
      </w:r>
      <w:r w:rsidRPr="0055292C">
        <w:rPr>
          <w:rFonts w:ascii="Times New Roman" w:hAnsi="Times New Roman" w:cs="Times New Roman"/>
          <w:color w:val="000000"/>
        </w:rPr>
        <w:t>performance; anche le misure relative al Programma Triennale per la</w:t>
      </w:r>
      <w:r w:rsidR="00A56911" w:rsidRPr="0055292C">
        <w:rPr>
          <w:rFonts w:ascii="Times New Roman" w:hAnsi="Times New Roman" w:cs="Times New Roman"/>
          <w:color w:val="000000"/>
        </w:rPr>
        <w:t xml:space="preserve"> Trasparenza e l’Integrità sono </w:t>
      </w:r>
      <w:r w:rsidRPr="0055292C">
        <w:rPr>
          <w:rFonts w:ascii="Times New Roman" w:hAnsi="Times New Roman" w:cs="Times New Roman"/>
          <w:color w:val="000000"/>
        </w:rPr>
        <w:t xml:space="preserve">inserite nel </w:t>
      </w:r>
      <w:r w:rsidR="0055292C">
        <w:rPr>
          <w:rFonts w:ascii="Times New Roman" w:hAnsi="Times New Roman" w:cs="Times New Roman"/>
          <w:color w:val="000000"/>
        </w:rPr>
        <w:t>Piano Programmatico</w:t>
      </w:r>
      <w:r w:rsidRPr="0055292C">
        <w:rPr>
          <w:rFonts w:ascii="Times New Roman" w:hAnsi="Times New Roman" w:cs="Times New Roman"/>
          <w:color w:val="000000"/>
        </w:rPr>
        <w:t>.</w:t>
      </w:r>
    </w:p>
    <w:p w:rsidR="000A1964" w:rsidRDefault="000A1964" w:rsidP="00E74039">
      <w:pPr>
        <w:autoSpaceDE w:val="0"/>
        <w:autoSpaceDN w:val="0"/>
        <w:adjustRightInd w:val="0"/>
        <w:spacing w:after="0" w:line="240" w:lineRule="auto"/>
        <w:jc w:val="both"/>
        <w:rPr>
          <w:rFonts w:ascii="Times New Roman" w:hAnsi="Times New Roman" w:cs="Times New Roman"/>
          <w:color w:val="000000"/>
        </w:rPr>
      </w:pPr>
    </w:p>
    <w:p w:rsidR="000A1964" w:rsidRPr="0050292F" w:rsidRDefault="000A1964" w:rsidP="00E74039">
      <w:pPr>
        <w:autoSpaceDE w:val="0"/>
        <w:autoSpaceDN w:val="0"/>
        <w:adjustRightInd w:val="0"/>
        <w:spacing w:after="0" w:line="240" w:lineRule="auto"/>
        <w:jc w:val="both"/>
        <w:rPr>
          <w:rFonts w:ascii="Times New Roman" w:hAnsi="Times New Roman" w:cs="Times New Roman"/>
          <w:color w:val="000000"/>
        </w:rPr>
      </w:pPr>
      <w:r w:rsidRPr="008805F5">
        <w:rPr>
          <w:rFonts w:ascii="Times New Roman" w:hAnsi="Times New Roman" w:cs="Times New Roman"/>
        </w:rPr>
        <w:t xml:space="preserve">Le relazioni relative al monitoraggio </w:t>
      </w:r>
      <w:r w:rsidR="0050292F" w:rsidRPr="008805F5">
        <w:rPr>
          <w:rFonts w:ascii="Times New Roman" w:hAnsi="Times New Roman" w:cs="Times New Roman"/>
        </w:rPr>
        <w:t>per gli anni trascorsi</w:t>
      </w:r>
      <w:r w:rsidRPr="008805F5">
        <w:rPr>
          <w:rFonts w:ascii="Times New Roman" w:hAnsi="Times New Roman" w:cs="Times New Roman"/>
        </w:rPr>
        <w:t xml:space="preserve"> sono reperibili sul sito istituzion</w:t>
      </w:r>
      <w:r w:rsidR="0050292F" w:rsidRPr="008805F5">
        <w:rPr>
          <w:rFonts w:ascii="Times New Roman" w:hAnsi="Times New Roman" w:cs="Times New Roman"/>
        </w:rPr>
        <w:t>ale nella sez. Amministrazione Trasparente. Per l’anno trascorso</w:t>
      </w:r>
      <w:r w:rsidRPr="008805F5">
        <w:rPr>
          <w:rFonts w:ascii="Times New Roman" w:hAnsi="Times New Roman" w:cs="Times New Roman"/>
        </w:rPr>
        <w:t>, in esito alle schede di monitoraggio compilate dai referenti, è emerso che le misure di prevenzione sono state attuate nei tempi e con le modalità previste. I dirigenti non hanno segnalato anomalie nell’applicazione delle misure. Per quanto riguarda gli obblighi in materia di trasparenza, il monitoraggio annuale confluisce nella griglia di rilevazione sull’assolvimento degli obblighi relativi alla trasparenza, va</w:t>
      </w:r>
      <w:r w:rsidR="0050292F" w:rsidRPr="008805F5">
        <w:rPr>
          <w:rFonts w:ascii="Times New Roman" w:hAnsi="Times New Roman" w:cs="Times New Roman"/>
        </w:rPr>
        <w:t>lidata dall’OIV</w:t>
      </w:r>
      <w:r w:rsidRPr="008805F5">
        <w:rPr>
          <w:rFonts w:ascii="Times New Roman" w:hAnsi="Times New Roman" w:cs="Times New Roman"/>
        </w:rPr>
        <w:t xml:space="preserve">, nei termini fissati da ANAC. Le </w:t>
      </w:r>
      <w:r w:rsidR="0050292F" w:rsidRPr="008805F5">
        <w:rPr>
          <w:rFonts w:ascii="Times New Roman" w:hAnsi="Times New Roman" w:cs="Times New Roman"/>
        </w:rPr>
        <w:t xml:space="preserve">predette </w:t>
      </w:r>
      <w:r w:rsidRPr="008805F5">
        <w:rPr>
          <w:rFonts w:ascii="Times New Roman" w:hAnsi="Times New Roman" w:cs="Times New Roman"/>
        </w:rPr>
        <w:t>griglie e le atte</w:t>
      </w:r>
      <w:r w:rsidR="0050292F" w:rsidRPr="008805F5">
        <w:rPr>
          <w:rFonts w:ascii="Times New Roman" w:hAnsi="Times New Roman" w:cs="Times New Roman"/>
        </w:rPr>
        <w:t>stazioni</w:t>
      </w:r>
      <w:r w:rsidRPr="008805F5">
        <w:rPr>
          <w:rFonts w:ascii="Times New Roman" w:hAnsi="Times New Roman" w:cs="Times New Roman"/>
        </w:rPr>
        <w:t xml:space="preserve"> sono pubblicate sul sito istituzionale nella sez. </w:t>
      </w:r>
      <w:r w:rsidR="0050292F" w:rsidRPr="008805F5">
        <w:rPr>
          <w:rFonts w:ascii="Times New Roman" w:hAnsi="Times New Roman" w:cs="Times New Roman"/>
        </w:rPr>
        <w:t>Amministrazione T</w:t>
      </w:r>
      <w:r w:rsidRPr="008805F5">
        <w:rPr>
          <w:rFonts w:ascii="Times New Roman" w:hAnsi="Times New Roman" w:cs="Times New Roman"/>
        </w:rPr>
        <w:t>rasparente.</w:t>
      </w:r>
    </w:p>
    <w:p w:rsidR="0055292C" w:rsidRPr="006514AD" w:rsidRDefault="0055292C" w:rsidP="00E74039">
      <w:pPr>
        <w:autoSpaceDE w:val="0"/>
        <w:autoSpaceDN w:val="0"/>
        <w:adjustRightInd w:val="0"/>
        <w:spacing w:after="0" w:line="240" w:lineRule="auto"/>
        <w:jc w:val="both"/>
        <w:rPr>
          <w:rFonts w:ascii="Times New Roman" w:hAnsi="Times New Roman" w:cs="Times New Roman"/>
          <w:color w:val="000000"/>
        </w:rPr>
      </w:pPr>
    </w:p>
    <w:p w:rsidR="007E05E6" w:rsidRPr="0013384E" w:rsidRDefault="007E05E6" w:rsidP="00E74039">
      <w:pPr>
        <w:autoSpaceDE w:val="0"/>
        <w:autoSpaceDN w:val="0"/>
        <w:adjustRightInd w:val="0"/>
        <w:spacing w:after="0" w:line="240" w:lineRule="auto"/>
        <w:jc w:val="both"/>
        <w:rPr>
          <w:rFonts w:ascii="Times New Roman" w:hAnsi="Times New Roman" w:cs="Times New Roman"/>
          <w:b/>
          <w:bCs/>
          <w:color w:val="0000FF"/>
          <w:u w:val="single"/>
        </w:rPr>
      </w:pPr>
      <w:r w:rsidRPr="0013384E">
        <w:rPr>
          <w:rFonts w:ascii="Times New Roman" w:hAnsi="Times New Roman" w:cs="Times New Roman"/>
          <w:b/>
          <w:bCs/>
          <w:color w:val="0000FF"/>
          <w:u w:val="single"/>
        </w:rPr>
        <w:t>6 - LE RESPONSABILITÀ</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L’articolo 1 della legge n. 190/2012 stabilisce:</w:t>
      </w:r>
    </w:p>
    <w:p w:rsidR="007E05E6" w:rsidRPr="006514AD" w:rsidRDefault="007E05E6" w:rsidP="00E74039">
      <w:pPr>
        <w:autoSpaceDE w:val="0"/>
        <w:autoSpaceDN w:val="0"/>
        <w:adjustRightInd w:val="0"/>
        <w:spacing w:after="0" w:line="240" w:lineRule="auto"/>
        <w:jc w:val="both"/>
        <w:rPr>
          <w:rFonts w:ascii="Times New Roman" w:hAnsi="Times New Roman" w:cs="Times New Roman"/>
          <w:i/>
          <w:iCs/>
          <w:color w:val="000000"/>
        </w:rPr>
      </w:pPr>
      <w:r w:rsidRPr="00CB3907">
        <w:rPr>
          <w:rFonts w:ascii="Times New Roman" w:hAnsi="Times New Roman" w:cs="Times New Roman"/>
          <w:color w:val="000000"/>
        </w:rPr>
        <w:t>- al comma 8 che</w:t>
      </w:r>
      <w:r w:rsidR="00CB3907">
        <w:rPr>
          <w:rFonts w:ascii="Times New Roman" w:hAnsi="Times New Roman" w:cs="Times New Roman"/>
          <w:color w:val="000000"/>
        </w:rPr>
        <w:t>,</w:t>
      </w:r>
      <w:r w:rsidRPr="00CB3907">
        <w:rPr>
          <w:rFonts w:ascii="Times New Roman" w:hAnsi="Times New Roman" w:cs="Times New Roman"/>
          <w:color w:val="000000"/>
        </w:rPr>
        <w:t xml:space="preserve"> “</w:t>
      </w:r>
      <w:r w:rsidR="00B57E4C" w:rsidRPr="00CB3907">
        <w:rPr>
          <w:rFonts w:ascii="Times New Roman" w:hAnsi="Times New Roman" w:cs="Times New Roman"/>
          <w:i/>
          <w:color w:val="000000"/>
          <w:shd w:val="clear" w:color="auto" w:fill="F1FDFE"/>
        </w:rPr>
        <w:t xml:space="preserve">L'organo di indirizzo definisce gli obiettivi strategici in materia di prevenzione della corruzione e trasparenza, che costituiscono contenuto necessario dei documenti di programmazione </w:t>
      </w:r>
      <w:proofErr w:type="spellStart"/>
      <w:r w:rsidR="00B57E4C" w:rsidRPr="00CB3907">
        <w:rPr>
          <w:rFonts w:ascii="Times New Roman" w:hAnsi="Times New Roman" w:cs="Times New Roman"/>
          <w:i/>
          <w:color w:val="000000"/>
          <w:shd w:val="clear" w:color="auto" w:fill="F1FDFE"/>
        </w:rPr>
        <w:t>strategico-gestionale</w:t>
      </w:r>
      <w:proofErr w:type="spellEnd"/>
      <w:r w:rsidR="00B57E4C" w:rsidRPr="00CB3907">
        <w:rPr>
          <w:rFonts w:ascii="Times New Roman" w:hAnsi="Times New Roman" w:cs="Times New Roman"/>
          <w:i/>
          <w:color w:val="000000"/>
          <w:shd w:val="clear" w:color="auto" w:fill="F1FDFE"/>
        </w:rPr>
        <w:t xml:space="preserve"> e del Piano triennale per la prevenzione della corruzione. L'organo di indirizzo adotta il Piano triennale per la prevenzione della corruzione su proposta del Responsabile della prevenzione della corruzione e della trasparenza entro il 31 gennaio di ogni anno e ne cura la trasmissione all'Autorità nazionale anticorruzione. Negli enti locali il piano è approvato dalla giunta. L'attività di elaborazione del piano non può essere affidata a soggetti estranei all'amministrazione. Il responsabile della prevenzione della </w:t>
      </w:r>
      <w:r w:rsidR="00B57E4C" w:rsidRPr="00CB3907">
        <w:rPr>
          <w:rFonts w:ascii="Times New Roman" w:hAnsi="Times New Roman" w:cs="Times New Roman"/>
          <w:i/>
          <w:color w:val="000000"/>
          <w:shd w:val="clear" w:color="auto" w:fill="F1FDFE"/>
        </w:rPr>
        <w:lastRenderedPageBreak/>
        <w:t>corruzione e della trasparenza, entro lo stesso termine, definisce procedure appropriate per selezionare e formare, ai sensi del comma 10, i dipendenti destinati ad operare in settori particolarmente esposti alla corruzione. Le attività a rischio di corruzione devono essere svolte, ove possibile, dal personale di cui al comma 11</w:t>
      </w:r>
      <w:r w:rsidRPr="00CB3907">
        <w:rPr>
          <w:rFonts w:ascii="Times New Roman" w:hAnsi="Times New Roman" w:cs="Times New Roman"/>
          <w:color w:val="000000"/>
        </w:rPr>
        <w:t>”;</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al comma 12 che, in caso di commissione all’interno dell’</w:t>
      </w:r>
      <w:r w:rsidR="00C42B02" w:rsidRPr="006514AD">
        <w:rPr>
          <w:rFonts w:ascii="Times New Roman" w:hAnsi="Times New Roman" w:cs="Times New Roman"/>
          <w:color w:val="000000"/>
        </w:rPr>
        <w:t xml:space="preserve">amministrazione di un reato di </w:t>
      </w:r>
      <w:r w:rsidRPr="006514AD">
        <w:rPr>
          <w:rFonts w:ascii="Times New Roman" w:hAnsi="Times New Roman" w:cs="Times New Roman"/>
          <w:color w:val="000000"/>
        </w:rPr>
        <w:t>corruzione accertato con sentenza passata in giudicato, il R.P.C. risponde per responsabilità</w:t>
      </w:r>
      <w:r w:rsidR="00C42B02" w:rsidRPr="006514AD">
        <w:rPr>
          <w:rFonts w:ascii="Times New Roman" w:hAnsi="Times New Roman" w:cs="Times New Roman"/>
          <w:color w:val="000000"/>
        </w:rPr>
        <w:t xml:space="preserve"> </w:t>
      </w:r>
      <w:r w:rsidRPr="006514AD">
        <w:rPr>
          <w:rFonts w:ascii="Times New Roman" w:hAnsi="Times New Roman" w:cs="Times New Roman"/>
          <w:color w:val="000000"/>
        </w:rPr>
        <w:t>dirigenziale, sul piano disciplinare, oltre che per il danno erariale e all’</w:t>
      </w:r>
      <w:r w:rsidR="00C42B02" w:rsidRPr="006514AD">
        <w:rPr>
          <w:rFonts w:ascii="Times New Roman" w:hAnsi="Times New Roman" w:cs="Times New Roman"/>
          <w:color w:val="000000"/>
        </w:rPr>
        <w:t xml:space="preserve">immagine della pubblica </w:t>
      </w:r>
      <w:r w:rsidRPr="006514AD">
        <w:rPr>
          <w:rFonts w:ascii="Times New Roman" w:hAnsi="Times New Roman" w:cs="Times New Roman"/>
          <w:color w:val="000000"/>
        </w:rPr>
        <w:t xml:space="preserve">amministrazione, salvo provi di avere predisposto, prima della </w:t>
      </w:r>
      <w:r w:rsidR="00C42B02" w:rsidRPr="006514AD">
        <w:rPr>
          <w:rFonts w:ascii="Times New Roman" w:hAnsi="Times New Roman" w:cs="Times New Roman"/>
          <w:color w:val="000000"/>
        </w:rPr>
        <w:t xml:space="preserve">commissione del fatto, il piano </w:t>
      </w:r>
      <w:r w:rsidRPr="006514AD">
        <w:rPr>
          <w:rFonts w:ascii="Times New Roman" w:hAnsi="Times New Roman" w:cs="Times New Roman"/>
          <w:color w:val="000000"/>
        </w:rPr>
        <w:t>triennale di prevenzione della corruzione e di aver vigilato sul funzionamento e sull’</w:t>
      </w:r>
      <w:r w:rsidR="00C42B02" w:rsidRPr="006514AD">
        <w:rPr>
          <w:rFonts w:ascii="Times New Roman" w:hAnsi="Times New Roman" w:cs="Times New Roman"/>
          <w:color w:val="000000"/>
        </w:rPr>
        <w:t xml:space="preserve">osservanza </w:t>
      </w:r>
      <w:r w:rsidRPr="006514AD">
        <w:rPr>
          <w:rFonts w:ascii="Times New Roman" w:hAnsi="Times New Roman" w:cs="Times New Roman"/>
          <w:color w:val="000000"/>
        </w:rPr>
        <w:t>dello stesso, nonché di aver osserv</w:t>
      </w:r>
      <w:r w:rsidR="00CE66F9">
        <w:rPr>
          <w:rFonts w:ascii="Times New Roman" w:hAnsi="Times New Roman" w:cs="Times New Roman"/>
          <w:color w:val="000000"/>
        </w:rPr>
        <w:t>ato le prescrizioni di cui ai commi 9 e 10 del medesimo art.</w:t>
      </w:r>
      <w:r w:rsidRPr="006514AD">
        <w:rPr>
          <w:rFonts w:ascii="Times New Roman" w:hAnsi="Times New Roman" w:cs="Times New Roman"/>
          <w:color w:val="000000"/>
        </w:rPr>
        <w:t xml:space="preserve"> 1;</w:t>
      </w:r>
    </w:p>
    <w:p w:rsidR="001310E6" w:rsidRPr="006621FF"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al comma 14, la responsabilità dirigenziale nel caso di ripe</w:t>
      </w:r>
      <w:r w:rsidR="00C42B02" w:rsidRPr="006514AD">
        <w:rPr>
          <w:rFonts w:ascii="Times New Roman" w:hAnsi="Times New Roman" w:cs="Times New Roman"/>
          <w:color w:val="000000"/>
        </w:rPr>
        <w:t xml:space="preserve">tute violazioni delle misure di </w:t>
      </w:r>
      <w:r w:rsidRPr="006514AD">
        <w:rPr>
          <w:rFonts w:ascii="Times New Roman" w:hAnsi="Times New Roman" w:cs="Times New Roman"/>
          <w:color w:val="000000"/>
        </w:rPr>
        <w:t xml:space="preserve">prevenzione previste dal piano nonché, in presenza delle medesime </w:t>
      </w:r>
      <w:r w:rsidR="00C42B02" w:rsidRPr="006514AD">
        <w:rPr>
          <w:rFonts w:ascii="Times New Roman" w:hAnsi="Times New Roman" w:cs="Times New Roman"/>
          <w:color w:val="000000"/>
        </w:rPr>
        <w:t xml:space="preserve">circostanze, una fattispecie di </w:t>
      </w:r>
      <w:r w:rsidRPr="006514AD">
        <w:rPr>
          <w:rFonts w:ascii="Times New Roman" w:hAnsi="Times New Roman" w:cs="Times New Roman"/>
          <w:color w:val="000000"/>
        </w:rPr>
        <w:t xml:space="preserve">illecito disciplinare per </w:t>
      </w:r>
      <w:r w:rsidR="001310E6" w:rsidRPr="00CB3907">
        <w:rPr>
          <w:rFonts w:ascii="Times New Roman" w:hAnsi="Times New Roman" w:cs="Times New Roman"/>
          <w:color w:val="000000"/>
        </w:rPr>
        <w:t>omesso controllo</w:t>
      </w:r>
      <w:r w:rsidR="001F2BEE">
        <w:rPr>
          <w:rFonts w:ascii="Times New Roman" w:hAnsi="Times New Roman" w:cs="Times New Roman"/>
          <w:color w:val="000000"/>
        </w:rPr>
        <w:t xml:space="preserve">: </w:t>
      </w:r>
      <w:r w:rsidR="006621FF" w:rsidRPr="00CB3907">
        <w:rPr>
          <w:rFonts w:ascii="Times New Roman" w:hAnsi="Times New Roman" w:cs="Times New Roman"/>
          <w:color w:val="000000"/>
        </w:rPr>
        <w:t>“</w:t>
      </w:r>
      <w:r w:rsidR="006621FF" w:rsidRPr="00CB3907">
        <w:rPr>
          <w:rFonts w:ascii="Times New Roman" w:hAnsi="Times New Roman" w:cs="Times New Roman"/>
          <w:i/>
          <w:color w:val="000000"/>
          <w:shd w:val="clear" w:color="auto" w:fill="F1FDFE"/>
        </w:rPr>
        <w:t>In caso di ripetute violazioni delle misure di prevenzione previste dal Piano, il responsabile individuato ai sensi del comma 7 del presente articolo risponde ai sensi dell'</w:t>
      </w:r>
      <w:r w:rsidR="006621FF" w:rsidRPr="00CB3907">
        <w:rPr>
          <w:rFonts w:ascii="Times New Roman" w:hAnsi="Times New Roman" w:cs="Times New Roman"/>
          <w:i/>
          <w:shd w:val="clear" w:color="auto" w:fill="F1FDFE"/>
        </w:rPr>
        <w:t>articolo 21 del decreto legislativo 30 marzo 2001, n. 165</w:t>
      </w:r>
      <w:r w:rsidR="006621FF" w:rsidRPr="00CB3907">
        <w:rPr>
          <w:rFonts w:ascii="Times New Roman" w:hAnsi="Times New Roman" w:cs="Times New Roman"/>
          <w:i/>
          <w:color w:val="000000"/>
          <w:shd w:val="clear" w:color="auto" w:fill="F1FDFE"/>
        </w:rPr>
        <w:t xml:space="preserve">, e successive modificazioni, nonché, per omesso controllo, sul piano disciplinare, salvo che provi di avere comunicato agli uffici le misure da adottare e le relative modalità e di avere vigilato sull'osservanza del Piano. </w:t>
      </w:r>
      <w:r w:rsidR="006621FF" w:rsidRPr="00CB3907">
        <w:rPr>
          <w:rFonts w:ascii="Times New Roman" w:hAnsi="Times New Roman" w:cs="Times New Roman"/>
          <w:i/>
          <w:color w:val="000000"/>
          <w:u w:val="single"/>
          <w:shd w:val="clear" w:color="auto" w:fill="F1FDFE"/>
        </w:rPr>
        <w:t>La violazione, da parte dei dipendenti dell'amministrazione, delle misure di prevenzione previste dal Piano costituisce illecito disciplinare</w:t>
      </w:r>
      <w:r w:rsidR="006621FF" w:rsidRPr="00CB3907">
        <w:rPr>
          <w:rFonts w:ascii="Times New Roman" w:hAnsi="Times New Roman" w:cs="Times New Roman"/>
          <w:i/>
          <w:color w:val="000000"/>
          <w:shd w:val="clear" w:color="auto" w:fill="F1FDFE"/>
        </w:rPr>
        <w:t>. Entro il 15 dicembre di ogni anno, il dirigente individuato ai sensi del comma 7 del presente articolo trasmette all'organismo indipendente di valutazione e all'organo di indirizzo dell'amministrazione una relazione recante i risultati dell'attività svolta e la pubblica nel sito web dell'amministrazione. Nei casi in cui l'organo di indirizzo lo richieda o qualora il dirigente responsabile lo ritenga opportuno, quest'ultimo riferisce sull'attività</w:t>
      </w:r>
      <w:r w:rsidR="006621FF" w:rsidRPr="00CB3907">
        <w:rPr>
          <w:rFonts w:ascii="Times New Roman" w:hAnsi="Times New Roman" w:cs="Times New Roman"/>
          <w:color w:val="000000"/>
          <w:shd w:val="clear" w:color="auto" w:fill="F1FDFE"/>
        </w:rPr>
        <w:t>”</w:t>
      </w:r>
      <w:r w:rsidR="001310E6" w:rsidRPr="00CB3907">
        <w:rPr>
          <w:rFonts w:ascii="Times New Roman" w:hAnsi="Times New Roman" w:cs="Times New Roman"/>
          <w:color w:val="000000"/>
        </w:rPr>
        <w:t>.</w:t>
      </w:r>
    </w:p>
    <w:p w:rsidR="001310E6" w:rsidRDefault="001310E6" w:rsidP="00E74039">
      <w:pPr>
        <w:autoSpaceDE w:val="0"/>
        <w:autoSpaceDN w:val="0"/>
        <w:adjustRightInd w:val="0"/>
        <w:spacing w:after="0" w:line="240" w:lineRule="auto"/>
        <w:jc w:val="both"/>
        <w:rPr>
          <w:rFonts w:ascii="Times New Roman" w:hAnsi="Times New Roman" w:cs="Times New Roman"/>
          <w:color w:val="000000"/>
        </w:rPr>
      </w:pPr>
    </w:p>
    <w:p w:rsidR="007E05E6"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Specifiche corrispondenti responsabilità sono previste a carico del R</w:t>
      </w:r>
      <w:r w:rsidR="00C42B02" w:rsidRPr="006514AD">
        <w:rPr>
          <w:rFonts w:ascii="Times New Roman" w:hAnsi="Times New Roman" w:cs="Times New Roman"/>
          <w:color w:val="000000"/>
        </w:rPr>
        <w:t xml:space="preserve">esponsabile della trasparenza e </w:t>
      </w:r>
      <w:r w:rsidRPr="006514AD">
        <w:rPr>
          <w:rFonts w:ascii="Times New Roman" w:hAnsi="Times New Roman" w:cs="Times New Roman"/>
          <w:color w:val="000000"/>
        </w:rPr>
        <w:t>dei Dirigenti con riferimento agli obblighi posti dalla normativ</w:t>
      </w:r>
      <w:r w:rsidR="00C42B02" w:rsidRPr="006514AD">
        <w:rPr>
          <w:rFonts w:ascii="Times New Roman" w:hAnsi="Times New Roman" w:cs="Times New Roman"/>
          <w:color w:val="000000"/>
        </w:rPr>
        <w:t xml:space="preserve">a in materia di trasparenza. In </w:t>
      </w:r>
      <w:r w:rsidRPr="006514AD">
        <w:rPr>
          <w:rFonts w:ascii="Times New Roman" w:hAnsi="Times New Roman" w:cs="Times New Roman"/>
          <w:color w:val="000000"/>
        </w:rPr>
        <w:t>particolare:</w:t>
      </w:r>
    </w:p>
    <w:p w:rsidR="00BC6559" w:rsidRPr="00CB3907" w:rsidRDefault="00FD5FD1" w:rsidP="00E74039">
      <w:pPr>
        <w:autoSpaceDE w:val="0"/>
        <w:autoSpaceDN w:val="0"/>
        <w:adjustRightInd w:val="0"/>
        <w:spacing w:after="0" w:line="240" w:lineRule="auto"/>
        <w:jc w:val="both"/>
        <w:rPr>
          <w:rFonts w:ascii="Times New Roman" w:hAnsi="Times New Roman" w:cs="Times New Roman"/>
          <w:iCs/>
          <w:shd w:val="clear" w:color="auto" w:fill="F1FDFE"/>
        </w:rPr>
      </w:pPr>
      <w:r w:rsidRPr="00CB3907">
        <w:rPr>
          <w:rFonts w:ascii="Times New Roman" w:hAnsi="Times New Roman" w:cs="Times New Roman"/>
          <w:color w:val="000000"/>
        </w:rPr>
        <w:t xml:space="preserve">- l’articolo 1, comma 32, della legge n. 190 del </w:t>
      </w:r>
      <w:r w:rsidRPr="00CB3907">
        <w:rPr>
          <w:rFonts w:ascii="Times New Roman" w:hAnsi="Times New Roman" w:cs="Times New Roman"/>
        </w:rPr>
        <w:t>2012 stabilisce che: “</w:t>
      </w:r>
      <w:r w:rsidRPr="00CB3907">
        <w:rPr>
          <w:rFonts w:ascii="Times New Roman" w:hAnsi="Times New Roman" w:cs="Times New Roman"/>
          <w:i/>
          <w:shd w:val="clear" w:color="auto" w:fill="F1FDFE"/>
        </w:rPr>
        <w:t xml:space="preserve">Con riferimento ai procedimenti di cui al </w:t>
      </w:r>
      <w:hyperlink r:id="rId11" w:anchor="01.16" w:history="1">
        <w:r w:rsidRPr="00CB3907">
          <w:rPr>
            <w:rStyle w:val="Collegamentoipertestuale"/>
            <w:rFonts w:ascii="Times New Roman" w:hAnsi="Times New Roman" w:cs="Times New Roman"/>
            <w:i/>
            <w:color w:val="auto"/>
            <w:shd w:val="clear" w:color="auto" w:fill="F1FDFE"/>
          </w:rPr>
          <w:t>comma 16, lettera b), del presente articolo</w:t>
        </w:r>
      </w:hyperlink>
      <w:r w:rsidRPr="00CB3907">
        <w:rPr>
          <w:rFonts w:ascii="Times New Roman" w:hAnsi="Times New Roman" w:cs="Times New Roman"/>
          <w:i/>
          <w:shd w:val="clear" w:color="auto" w:fill="F1FDFE"/>
        </w:rPr>
        <w:t>, le stazioni appaltanti sono in ogni caso tenute a pubblicare nei propri siti web istituzionali: la struttura proponente; l’oggetto del bando; l’elenco degli operatori invitati a presentare offerte; l’aggiudicatario; l’importo di aggiudicazione; i tempi di completamento dell’opera, servizio o fornitura; l’importo delle somme liquidate. Le stazioni appaltanti sono tenute altresì a trasmettere le predette informazioni ogni semestre alla commissione di cui al comma 2. Entro il 31 gennaio di ogni anno, tali informazioni, relativamente all’anno precedente, sono pubblicate in tabelle riassuntive rese liberamente scaricabili in un formato digitale standard aperto che consenta di analizzare e rielaborare, anche a fini statistici, i dati informatici. Le amministrazioni trasmettono in formato digitale tali informazioni all’Autorità per la vigilanza sui contratti pubblici di lavori, servizi e forniture, che le pubblica nel proprio sito web in una sezione liberamente consultabile da tutti i cittadini, catalogate in base alla tipologia di stazione appaltante e per regione. L’Autorità individua con propria deliberazione le informazioni rilevanti e le relative modalità di trasmissione. Entro il 30 aprile di ciascun anno, l’Autorità per la vigilanza sui contratti pubblici di lavori, servizi e forniture trasmette alla Corte dei conti l’elenco delle amministrazioni che hanno omesso di trasmettere e pubblicare, in tutto o in parte, le informazioni di cui al presente comma in formato digitale standard aperto. Si applica l’</w:t>
      </w:r>
      <w:hyperlink r:id="rId12" w:anchor="006" w:history="1">
        <w:r w:rsidRPr="00CB3907">
          <w:rPr>
            <w:rStyle w:val="Collegamentoipertestuale"/>
            <w:rFonts w:ascii="Times New Roman" w:hAnsi="Times New Roman" w:cs="Times New Roman"/>
            <w:i/>
            <w:color w:val="auto"/>
            <w:shd w:val="clear" w:color="auto" w:fill="F1FDFE"/>
          </w:rPr>
          <w:t>articolo 6, comma 11, del codice di cui al decreto legislativo 12 aprile 2006, n. 163</w:t>
        </w:r>
      </w:hyperlink>
      <w:r w:rsidRPr="00CB3907">
        <w:rPr>
          <w:rFonts w:ascii="Times New Roman" w:hAnsi="Times New Roman" w:cs="Times New Roman"/>
          <w:i/>
          <w:shd w:val="clear" w:color="auto" w:fill="F1FDFE"/>
        </w:rPr>
        <w:t>.</w:t>
      </w:r>
      <w:r w:rsidRPr="00CB3907">
        <w:rPr>
          <w:rFonts w:ascii="Times New Roman" w:hAnsi="Times New Roman" w:cs="Times New Roman"/>
          <w:shd w:val="clear" w:color="auto" w:fill="F1FDFE"/>
        </w:rPr>
        <w:t xml:space="preserve">” </w:t>
      </w:r>
      <w:r w:rsidRPr="00CB3907">
        <w:rPr>
          <w:rFonts w:ascii="Times New Roman" w:hAnsi="Times New Roman" w:cs="Times New Roman"/>
          <w:iCs/>
          <w:shd w:val="clear" w:color="auto" w:fill="F1FDFE"/>
        </w:rPr>
        <w:t>(comma così modificato dall'</w:t>
      </w:r>
      <w:hyperlink r:id="rId13" w:anchor="08" w:history="1">
        <w:r w:rsidRPr="00CB3907">
          <w:rPr>
            <w:rStyle w:val="Collegamentoipertestuale"/>
            <w:rFonts w:ascii="Times New Roman" w:hAnsi="Times New Roman" w:cs="Times New Roman"/>
            <w:iCs/>
            <w:color w:val="auto"/>
            <w:shd w:val="clear" w:color="auto" w:fill="F1FDFE"/>
          </w:rPr>
          <w:t>art. 8, comma 2, legge n. 69 del 2015</w:t>
        </w:r>
      </w:hyperlink>
      <w:r w:rsidRPr="00CB3907">
        <w:rPr>
          <w:rFonts w:ascii="Times New Roman" w:hAnsi="Times New Roman" w:cs="Times New Roman"/>
          <w:iCs/>
          <w:shd w:val="clear" w:color="auto" w:fill="F1FDFE"/>
        </w:rPr>
        <w:t>).</w:t>
      </w:r>
    </w:p>
    <w:p w:rsidR="00FD5FD1" w:rsidRPr="006514AD" w:rsidRDefault="006621FF" w:rsidP="00E74039">
      <w:pPr>
        <w:autoSpaceDE w:val="0"/>
        <w:autoSpaceDN w:val="0"/>
        <w:adjustRightInd w:val="0"/>
        <w:spacing w:after="0" w:line="240" w:lineRule="auto"/>
        <w:jc w:val="both"/>
        <w:rPr>
          <w:rFonts w:ascii="Times New Roman" w:hAnsi="Times New Roman" w:cs="Times New Roman"/>
          <w:color w:val="000000"/>
        </w:rPr>
      </w:pPr>
      <w:r w:rsidRPr="00CB3907">
        <w:rPr>
          <w:rFonts w:ascii="Times New Roman" w:hAnsi="Times New Roman" w:cs="Times New Roman"/>
          <w:iCs/>
          <w:shd w:val="clear" w:color="auto" w:fill="F1FDFE"/>
        </w:rPr>
        <w:t>Ovvero, in caso di mancato adempimento delle pubblicazioni ex art. 1, comma 32, della L. 190/2012, scattano le sanzioni di cui al medesimo comma della L. 190/2012, che rinvia al Codice dei contratti (v. ora art. 213 comma 13 del d.lgs. 50/2016 = competenza dell’ANAC); dall’altro, qualora non vengano adempiuti gli obblighi di trasparenza di cui all’art. 29 del d.lgs. 50/2016, come novellato</w:t>
      </w:r>
      <w:r w:rsidR="00CB3907">
        <w:rPr>
          <w:rFonts w:ascii="Times New Roman" w:hAnsi="Times New Roman" w:cs="Times New Roman"/>
          <w:iCs/>
          <w:shd w:val="clear" w:color="auto" w:fill="F1FDFE"/>
        </w:rPr>
        <w:t xml:space="preserve"> dal Decreto correttivo</w:t>
      </w:r>
      <w:r w:rsidRPr="00CB3907">
        <w:rPr>
          <w:rFonts w:ascii="Times New Roman" w:hAnsi="Times New Roman" w:cs="Times New Roman"/>
          <w:iCs/>
          <w:shd w:val="clear" w:color="auto" w:fill="F1FDFE"/>
        </w:rPr>
        <w:t xml:space="preserve">, si dovrebbero applicare </w:t>
      </w:r>
      <w:r w:rsidR="00BC6559" w:rsidRPr="00CB3907">
        <w:rPr>
          <w:rFonts w:ascii="Times New Roman" w:hAnsi="Times New Roman" w:cs="Times New Roman"/>
          <w:iCs/>
          <w:shd w:val="clear" w:color="auto" w:fill="F1FDFE"/>
        </w:rPr>
        <w:t>(</w:t>
      </w:r>
      <w:r w:rsidRPr="00CB3907">
        <w:rPr>
          <w:rFonts w:ascii="Times New Roman" w:hAnsi="Times New Roman" w:cs="Times New Roman"/>
          <w:iCs/>
          <w:shd w:val="clear" w:color="auto" w:fill="F1FDFE"/>
        </w:rPr>
        <w:t>solamente</w:t>
      </w:r>
      <w:r w:rsidR="00BC6559" w:rsidRPr="00CB3907">
        <w:rPr>
          <w:rFonts w:ascii="Times New Roman" w:hAnsi="Times New Roman" w:cs="Times New Roman"/>
          <w:iCs/>
          <w:shd w:val="clear" w:color="auto" w:fill="F1FDFE"/>
        </w:rPr>
        <w:t>)</w:t>
      </w:r>
      <w:r w:rsidRPr="00CB3907">
        <w:rPr>
          <w:rFonts w:ascii="Times New Roman" w:hAnsi="Times New Roman" w:cs="Times New Roman"/>
          <w:iCs/>
          <w:shd w:val="clear" w:color="auto" w:fill="F1FDFE"/>
        </w:rPr>
        <w:t xml:space="preserve"> le sanzioni generali previste dal d.lgs. n. 33/2013</w:t>
      </w:r>
      <w:r w:rsidR="00BC6559" w:rsidRPr="00CB3907">
        <w:rPr>
          <w:rFonts w:ascii="Times New Roman" w:hAnsi="Times New Roman" w:cs="Times New Roman"/>
          <w:iCs/>
          <w:shd w:val="clear" w:color="auto" w:fill="F1FDFE"/>
        </w:rPr>
        <w:t xml:space="preserve"> (</w:t>
      </w:r>
      <w:r w:rsidRPr="00CB3907">
        <w:rPr>
          <w:rFonts w:ascii="Times New Roman" w:hAnsi="Times New Roman" w:cs="Times New Roman"/>
          <w:iCs/>
          <w:shd w:val="clear" w:color="auto" w:fill="F1FDFE"/>
        </w:rPr>
        <w:t>così come novellato dal d.lgs. n. 97/2016</w:t>
      </w:r>
      <w:r w:rsidR="00BC6559" w:rsidRPr="00CB3907">
        <w:rPr>
          <w:rFonts w:ascii="Times New Roman" w:hAnsi="Times New Roman" w:cs="Times New Roman"/>
          <w:iCs/>
          <w:shd w:val="clear" w:color="auto" w:fill="F1FDFE"/>
        </w:rPr>
        <w:t>)</w:t>
      </w:r>
      <w:r w:rsidRPr="00CB3907">
        <w:rPr>
          <w:rFonts w:ascii="Times New Roman" w:hAnsi="Times New Roman" w:cs="Times New Roman"/>
          <w:iCs/>
          <w:shd w:val="clear" w:color="auto" w:fill="F1FDFE"/>
        </w:rPr>
        <w:t>.</w:t>
      </w:r>
    </w:p>
    <w:p w:rsidR="007E05E6" w:rsidRPr="006514AD"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 l’articolo 1, comma 33, della legge n. 190 del 2012 stabili</w:t>
      </w:r>
      <w:r w:rsidR="00C42B02" w:rsidRPr="006514AD">
        <w:rPr>
          <w:rFonts w:ascii="Times New Roman" w:hAnsi="Times New Roman" w:cs="Times New Roman"/>
          <w:color w:val="000000"/>
        </w:rPr>
        <w:t xml:space="preserve">sce che la mancata o incompleta </w:t>
      </w:r>
      <w:r w:rsidRPr="006514AD">
        <w:rPr>
          <w:rFonts w:ascii="Times New Roman" w:hAnsi="Times New Roman" w:cs="Times New Roman"/>
          <w:color w:val="000000"/>
        </w:rPr>
        <w:t xml:space="preserve">pubblicazione, da parte delle pubbliche amministrazioni, delle </w:t>
      </w:r>
      <w:r w:rsidR="00C42B02" w:rsidRPr="006514AD">
        <w:rPr>
          <w:rFonts w:ascii="Times New Roman" w:hAnsi="Times New Roman" w:cs="Times New Roman"/>
          <w:color w:val="000000"/>
        </w:rPr>
        <w:t xml:space="preserve">informazioni di cui al comma 31 </w:t>
      </w:r>
      <w:r w:rsidRPr="006514AD">
        <w:rPr>
          <w:rFonts w:ascii="Times New Roman" w:hAnsi="Times New Roman" w:cs="Times New Roman"/>
          <w:color w:val="000000"/>
        </w:rPr>
        <w:t xml:space="preserve">costituisce violazione degli </w:t>
      </w:r>
      <w:r w:rsidRPr="006514AD">
        <w:rPr>
          <w:rFonts w:ascii="Times New Roman" w:hAnsi="Times New Roman" w:cs="Times New Roman"/>
          <w:i/>
          <w:iCs/>
          <w:color w:val="000000"/>
        </w:rPr>
        <w:t xml:space="preserve">standard </w:t>
      </w:r>
      <w:r w:rsidRPr="006514AD">
        <w:rPr>
          <w:rFonts w:ascii="Times New Roman" w:hAnsi="Times New Roman" w:cs="Times New Roman"/>
          <w:color w:val="000000"/>
        </w:rPr>
        <w:t>qualitativi ed economici ai sensi dell'articolo 1, comma 1</w:t>
      </w:r>
      <w:r w:rsidR="00C42B02" w:rsidRPr="006514AD">
        <w:rPr>
          <w:rFonts w:ascii="Times New Roman" w:hAnsi="Times New Roman" w:cs="Times New Roman"/>
          <w:color w:val="000000"/>
        </w:rPr>
        <w:t xml:space="preserve">, del </w:t>
      </w:r>
      <w:r w:rsidRPr="006514AD">
        <w:rPr>
          <w:rFonts w:ascii="Times New Roman" w:hAnsi="Times New Roman" w:cs="Times New Roman"/>
          <w:color w:val="000000"/>
        </w:rPr>
        <w:t>d.lgs. n. 198 del 2009 e va valutata come responsabilità dirigenzial</w:t>
      </w:r>
      <w:r w:rsidR="00C42B02" w:rsidRPr="006514AD">
        <w:rPr>
          <w:rFonts w:ascii="Times New Roman" w:hAnsi="Times New Roman" w:cs="Times New Roman"/>
          <w:color w:val="000000"/>
        </w:rPr>
        <w:t xml:space="preserve">e ai sensi dell'articolo 21 del </w:t>
      </w:r>
      <w:r w:rsidRPr="006514AD">
        <w:rPr>
          <w:rFonts w:ascii="Times New Roman" w:hAnsi="Times New Roman" w:cs="Times New Roman"/>
          <w:color w:val="000000"/>
        </w:rPr>
        <w:t>d.lgs. n. 165 del 2001. Eventuali ritardi nell'aggiornamento dei conten</w:t>
      </w:r>
      <w:r w:rsidR="00C42B02" w:rsidRPr="006514AD">
        <w:rPr>
          <w:rFonts w:ascii="Times New Roman" w:hAnsi="Times New Roman" w:cs="Times New Roman"/>
          <w:color w:val="000000"/>
        </w:rPr>
        <w:t xml:space="preserve">uti sugli strumenti informatici </w:t>
      </w:r>
      <w:r w:rsidRPr="006514AD">
        <w:rPr>
          <w:rFonts w:ascii="Times New Roman" w:hAnsi="Times New Roman" w:cs="Times New Roman"/>
          <w:color w:val="000000"/>
        </w:rPr>
        <w:t>sono sanzionati a carico dei responsabili del servizio.</w:t>
      </w:r>
    </w:p>
    <w:p w:rsidR="001310E6" w:rsidRPr="00CB3907" w:rsidRDefault="007E05E6" w:rsidP="00E74039">
      <w:pPr>
        <w:autoSpaceDE w:val="0"/>
        <w:autoSpaceDN w:val="0"/>
        <w:adjustRightInd w:val="0"/>
        <w:spacing w:after="0" w:line="240" w:lineRule="auto"/>
        <w:jc w:val="both"/>
        <w:rPr>
          <w:rFonts w:ascii="Times New Roman" w:hAnsi="Times New Roman" w:cs="Times New Roman"/>
          <w:i/>
          <w:iCs/>
          <w:color w:val="000000"/>
        </w:rPr>
      </w:pPr>
      <w:r w:rsidRPr="00CB3907">
        <w:rPr>
          <w:rFonts w:ascii="Times New Roman" w:hAnsi="Times New Roman" w:cs="Times New Roman"/>
          <w:color w:val="000000"/>
        </w:rPr>
        <w:lastRenderedPageBreak/>
        <w:t xml:space="preserve">- l’articolo 46, </w:t>
      </w:r>
      <w:r w:rsidR="00931CCE">
        <w:rPr>
          <w:rFonts w:ascii="Times New Roman" w:hAnsi="Times New Roman" w:cs="Times New Roman"/>
          <w:color w:val="000000"/>
        </w:rPr>
        <w:t>comma 1, del d.lgs. n. 33/</w:t>
      </w:r>
      <w:r w:rsidRPr="00CB3907">
        <w:rPr>
          <w:rFonts w:ascii="Times New Roman" w:hAnsi="Times New Roman" w:cs="Times New Roman"/>
          <w:color w:val="000000"/>
        </w:rPr>
        <w:t xml:space="preserve">2013 </w:t>
      </w:r>
      <w:r w:rsidR="00B57E4C" w:rsidRPr="00CB3907">
        <w:rPr>
          <w:rFonts w:ascii="Times New Roman" w:hAnsi="Times New Roman" w:cs="Times New Roman"/>
          <w:color w:val="000000"/>
        </w:rPr>
        <w:t xml:space="preserve">(così come modificato dall’art. 37 co. 1 del d.lgs. n. 97/2016) </w:t>
      </w:r>
      <w:r w:rsidRPr="00CB3907">
        <w:rPr>
          <w:rFonts w:ascii="Times New Roman" w:hAnsi="Times New Roman" w:cs="Times New Roman"/>
          <w:color w:val="000000"/>
        </w:rPr>
        <w:t>prevede che</w:t>
      </w:r>
      <w:r w:rsidR="00931CCE">
        <w:rPr>
          <w:rFonts w:ascii="Times New Roman" w:hAnsi="Times New Roman" w:cs="Times New Roman"/>
          <w:color w:val="000000"/>
        </w:rPr>
        <w:t>:</w:t>
      </w:r>
      <w:r w:rsidRPr="00CB3907">
        <w:rPr>
          <w:rFonts w:ascii="Times New Roman" w:hAnsi="Times New Roman" w:cs="Times New Roman"/>
          <w:color w:val="000000"/>
        </w:rPr>
        <w:t xml:space="preserve"> </w:t>
      </w:r>
      <w:r w:rsidRPr="00CB3907">
        <w:rPr>
          <w:rFonts w:ascii="Times New Roman" w:hAnsi="Times New Roman" w:cs="Times New Roman"/>
          <w:i/>
          <w:iCs/>
          <w:color w:val="000000"/>
        </w:rPr>
        <w:t>“</w:t>
      </w:r>
      <w:r w:rsidR="00C42B02" w:rsidRPr="00CB3907">
        <w:rPr>
          <w:rFonts w:ascii="Times New Roman" w:hAnsi="Times New Roman" w:cs="Times New Roman"/>
          <w:i/>
          <w:iCs/>
          <w:color w:val="000000"/>
        </w:rPr>
        <w:t xml:space="preserve">l'inadempimento degli </w:t>
      </w:r>
      <w:r w:rsidRPr="00CB3907">
        <w:rPr>
          <w:rFonts w:ascii="Times New Roman" w:hAnsi="Times New Roman" w:cs="Times New Roman"/>
          <w:i/>
          <w:iCs/>
          <w:color w:val="000000"/>
        </w:rPr>
        <w:t>obblighi di pubblicazione pr</w:t>
      </w:r>
      <w:r w:rsidR="00B57E4C" w:rsidRPr="00CB3907">
        <w:rPr>
          <w:rFonts w:ascii="Times New Roman" w:hAnsi="Times New Roman" w:cs="Times New Roman"/>
          <w:i/>
          <w:iCs/>
          <w:color w:val="000000"/>
        </w:rPr>
        <w:t xml:space="preserve">evisti dalla normativa vigente e il rifiuto, il differimento e la limitazione dell’accesso civico, al di fuori delle ipotesi previste dall’articolo 5-bis, </w:t>
      </w:r>
      <w:r w:rsidRPr="00CB3907">
        <w:rPr>
          <w:rFonts w:ascii="Times New Roman" w:hAnsi="Times New Roman" w:cs="Times New Roman"/>
          <w:i/>
          <w:iCs/>
          <w:color w:val="000000"/>
        </w:rPr>
        <w:t>costituiscon</w:t>
      </w:r>
      <w:r w:rsidR="00C42B02" w:rsidRPr="00CB3907">
        <w:rPr>
          <w:rFonts w:ascii="Times New Roman" w:hAnsi="Times New Roman" w:cs="Times New Roman"/>
          <w:i/>
          <w:iCs/>
          <w:color w:val="000000"/>
        </w:rPr>
        <w:t xml:space="preserve">o elemento di valutazione della </w:t>
      </w:r>
      <w:r w:rsidRPr="00CB3907">
        <w:rPr>
          <w:rFonts w:ascii="Times New Roman" w:hAnsi="Times New Roman" w:cs="Times New Roman"/>
          <w:i/>
          <w:iCs/>
          <w:color w:val="000000"/>
        </w:rPr>
        <w:t>responsabilità dirigenziale, eventuale causa di respon</w:t>
      </w:r>
      <w:r w:rsidR="00C42B02" w:rsidRPr="00CB3907">
        <w:rPr>
          <w:rFonts w:ascii="Times New Roman" w:hAnsi="Times New Roman" w:cs="Times New Roman"/>
          <w:i/>
          <w:iCs/>
          <w:color w:val="000000"/>
        </w:rPr>
        <w:t xml:space="preserve">sabilità per danno all'immagine </w:t>
      </w:r>
      <w:r w:rsidRPr="00CB3907">
        <w:rPr>
          <w:rFonts w:ascii="Times New Roman" w:hAnsi="Times New Roman" w:cs="Times New Roman"/>
          <w:i/>
          <w:iCs/>
          <w:color w:val="000000"/>
        </w:rPr>
        <w:t>dell'amministrazione e sono comunque valutati ai fini della corre</w:t>
      </w:r>
      <w:r w:rsidR="00C42B02" w:rsidRPr="00CB3907">
        <w:rPr>
          <w:rFonts w:ascii="Times New Roman" w:hAnsi="Times New Roman" w:cs="Times New Roman"/>
          <w:i/>
          <w:iCs/>
          <w:color w:val="000000"/>
        </w:rPr>
        <w:t xml:space="preserve">sponsione della retribuzione di </w:t>
      </w:r>
      <w:r w:rsidRPr="00CB3907">
        <w:rPr>
          <w:rFonts w:ascii="Times New Roman" w:hAnsi="Times New Roman" w:cs="Times New Roman"/>
          <w:i/>
          <w:iCs/>
          <w:color w:val="000000"/>
        </w:rPr>
        <w:t>risultato e del trattamento accessorio collegato alla performance individuale dei responsabili”</w:t>
      </w:r>
      <w:r w:rsidR="001310E6" w:rsidRPr="00CB3907">
        <w:rPr>
          <w:rFonts w:ascii="Times New Roman" w:hAnsi="Times New Roman" w:cs="Times New Roman"/>
          <w:i/>
          <w:iCs/>
          <w:color w:val="000000"/>
        </w:rPr>
        <w:t>.</w:t>
      </w:r>
    </w:p>
    <w:p w:rsidR="00B57E4C" w:rsidRPr="00D87E61" w:rsidRDefault="00D87E61" w:rsidP="00D87E61">
      <w:pPr>
        <w:autoSpaceDE w:val="0"/>
        <w:autoSpaceDN w:val="0"/>
        <w:adjustRightInd w:val="0"/>
        <w:spacing w:after="0" w:line="240" w:lineRule="auto"/>
        <w:jc w:val="both"/>
        <w:rPr>
          <w:rFonts w:ascii="Times New Roman" w:hAnsi="Times New Roman" w:cs="Times New Roman"/>
          <w:iCs/>
        </w:rPr>
      </w:pPr>
      <w:r w:rsidRPr="00CB3907">
        <w:rPr>
          <w:rFonts w:ascii="Times New Roman" w:hAnsi="Times New Roman" w:cs="Times New Roman"/>
          <w:iCs/>
        </w:rPr>
        <w:t>- l’art. 19, c</w:t>
      </w:r>
      <w:r w:rsidR="00CB3907">
        <w:rPr>
          <w:rFonts w:ascii="Times New Roman" w:hAnsi="Times New Roman" w:cs="Times New Roman"/>
          <w:iCs/>
        </w:rPr>
        <w:t>omma</w:t>
      </w:r>
      <w:r w:rsidRPr="00CB3907">
        <w:rPr>
          <w:rFonts w:ascii="Times New Roman" w:hAnsi="Times New Roman" w:cs="Times New Roman"/>
          <w:iCs/>
        </w:rPr>
        <w:t xml:space="preserve"> 5, lett. b) del d.l. n. 90/2014, convertito in legge, con</w:t>
      </w:r>
      <w:r w:rsidR="00931CCE">
        <w:rPr>
          <w:rFonts w:ascii="Times New Roman" w:hAnsi="Times New Roman" w:cs="Times New Roman"/>
          <w:iCs/>
        </w:rPr>
        <w:t xml:space="preserve"> modificazioni, dall’art. 1, comma 1, L</w:t>
      </w:r>
      <w:r w:rsidRPr="00CB3907">
        <w:rPr>
          <w:rFonts w:ascii="Times New Roman" w:hAnsi="Times New Roman" w:cs="Times New Roman"/>
          <w:iCs/>
        </w:rPr>
        <w:t>. 114/2014, prevede che l’ANAC: “</w:t>
      </w:r>
      <w:r w:rsidRPr="00CB3907">
        <w:rPr>
          <w:rFonts w:ascii="Times New Roman" w:eastAsia="Times New Roman" w:hAnsi="Times New Roman" w:cs="Times New Roman"/>
          <w:i/>
          <w:lang w:eastAsia="it-IT"/>
        </w:rPr>
        <w:t>salvo che il fatto costituisca reato, applica, nel rispetto delle norme previste dalla legge 24 novembre 1981, n. 689, una sanzione amministrativa non inferiore nel minimo a euro 1.000 e non superiore nel massimo a euro 10.000, nel caso in cui il soggetto obbligato ometta l'adozione dei piani triennali di prevenzione della corruzione, dei programmi triennali di trasparenza o dei codici di comportamento</w:t>
      </w:r>
      <w:r w:rsidRPr="00CB3907">
        <w:rPr>
          <w:rFonts w:ascii="Times New Roman" w:eastAsia="Times New Roman" w:hAnsi="Times New Roman" w:cs="Times New Roman"/>
          <w:lang w:eastAsia="it-IT"/>
        </w:rPr>
        <w:t>”.</w:t>
      </w:r>
    </w:p>
    <w:p w:rsidR="00B57E4C" w:rsidRPr="00B57E4C" w:rsidRDefault="00B57E4C" w:rsidP="00E74039">
      <w:pPr>
        <w:autoSpaceDE w:val="0"/>
        <w:autoSpaceDN w:val="0"/>
        <w:adjustRightInd w:val="0"/>
        <w:spacing w:after="0" w:line="240" w:lineRule="auto"/>
        <w:jc w:val="both"/>
        <w:rPr>
          <w:rFonts w:ascii="Times New Roman" w:hAnsi="Times New Roman" w:cs="Times New Roman"/>
          <w:iCs/>
          <w:color w:val="000000"/>
        </w:rPr>
      </w:pPr>
    </w:p>
    <w:p w:rsidR="007E05E6" w:rsidRPr="006514AD" w:rsidRDefault="007E05E6" w:rsidP="00E74039">
      <w:pPr>
        <w:autoSpaceDE w:val="0"/>
        <w:autoSpaceDN w:val="0"/>
        <w:adjustRightInd w:val="0"/>
        <w:spacing w:after="0" w:line="240" w:lineRule="auto"/>
        <w:jc w:val="both"/>
        <w:rPr>
          <w:rFonts w:ascii="Times New Roman" w:hAnsi="Times New Roman" w:cs="Times New Roman"/>
          <w:i/>
          <w:iCs/>
          <w:color w:val="000000"/>
        </w:rPr>
      </w:pPr>
      <w:r w:rsidRPr="006514AD">
        <w:rPr>
          <w:rFonts w:ascii="Times New Roman" w:hAnsi="Times New Roman" w:cs="Times New Roman"/>
          <w:color w:val="000000"/>
        </w:rPr>
        <w:t>Le misure di prevenzione e contrasto alla corruzione del presente P.T.P.C. devono essere rispettate</w:t>
      </w:r>
      <w:r w:rsidR="00C42B02" w:rsidRPr="006514AD">
        <w:rPr>
          <w:rFonts w:ascii="Times New Roman" w:hAnsi="Times New Roman" w:cs="Times New Roman"/>
          <w:i/>
          <w:iCs/>
          <w:color w:val="000000"/>
        </w:rPr>
        <w:t xml:space="preserve"> </w:t>
      </w:r>
      <w:r w:rsidRPr="006514AD">
        <w:rPr>
          <w:rFonts w:ascii="Times New Roman" w:hAnsi="Times New Roman" w:cs="Times New Roman"/>
          <w:color w:val="000000"/>
        </w:rPr>
        <w:t>da tutti i dipendenti, compresi in tale accezione anche i dirigenti. L’articolo 1, comma 14, della</w:t>
      </w:r>
      <w:r w:rsidR="00C42B02" w:rsidRPr="006514AD">
        <w:rPr>
          <w:rFonts w:ascii="Times New Roman" w:hAnsi="Times New Roman" w:cs="Times New Roman"/>
          <w:i/>
          <w:iCs/>
          <w:color w:val="000000"/>
        </w:rPr>
        <w:t xml:space="preserve"> </w:t>
      </w:r>
      <w:r w:rsidRPr="006514AD">
        <w:rPr>
          <w:rFonts w:ascii="Times New Roman" w:hAnsi="Times New Roman" w:cs="Times New Roman"/>
          <w:color w:val="000000"/>
        </w:rPr>
        <w:t>legge n. 190 del 2012 dispone infatti che “</w:t>
      </w:r>
      <w:r w:rsidRPr="006514AD">
        <w:rPr>
          <w:rFonts w:ascii="Times New Roman" w:hAnsi="Times New Roman" w:cs="Times New Roman"/>
          <w:i/>
          <w:iCs/>
          <w:color w:val="000000"/>
        </w:rPr>
        <w:t>La viol</w:t>
      </w:r>
      <w:r w:rsidR="00C42B02" w:rsidRPr="006514AD">
        <w:rPr>
          <w:rFonts w:ascii="Times New Roman" w:hAnsi="Times New Roman" w:cs="Times New Roman"/>
          <w:i/>
          <w:iCs/>
          <w:color w:val="000000"/>
        </w:rPr>
        <w:t xml:space="preserve">azione, da parte dei dipendenti </w:t>
      </w:r>
      <w:r w:rsidRPr="006514AD">
        <w:rPr>
          <w:rFonts w:ascii="Times New Roman" w:hAnsi="Times New Roman" w:cs="Times New Roman"/>
          <w:i/>
          <w:iCs/>
          <w:color w:val="000000"/>
        </w:rPr>
        <w:t>dell’amministrazione, delle misure di prevenzione previste</w:t>
      </w:r>
      <w:r w:rsidR="00C42B02" w:rsidRPr="006514AD">
        <w:rPr>
          <w:rFonts w:ascii="Times New Roman" w:hAnsi="Times New Roman" w:cs="Times New Roman"/>
          <w:i/>
          <w:iCs/>
          <w:color w:val="000000"/>
        </w:rPr>
        <w:t xml:space="preserve"> dal piano costituisce illecito </w:t>
      </w:r>
      <w:r w:rsidRPr="006514AD">
        <w:rPr>
          <w:rFonts w:ascii="Times New Roman" w:hAnsi="Times New Roman" w:cs="Times New Roman"/>
          <w:i/>
          <w:iCs/>
          <w:color w:val="000000"/>
        </w:rPr>
        <w:t>disciplinare”.</w:t>
      </w:r>
    </w:p>
    <w:p w:rsidR="007E05E6" w:rsidRDefault="007E05E6" w:rsidP="00E74039">
      <w:pPr>
        <w:autoSpaceDE w:val="0"/>
        <w:autoSpaceDN w:val="0"/>
        <w:adjustRightInd w:val="0"/>
        <w:spacing w:after="0" w:line="240" w:lineRule="auto"/>
        <w:jc w:val="both"/>
        <w:rPr>
          <w:rFonts w:ascii="Times New Roman" w:hAnsi="Times New Roman" w:cs="Times New Roman"/>
          <w:color w:val="000000"/>
        </w:rPr>
      </w:pPr>
      <w:r w:rsidRPr="006514AD">
        <w:rPr>
          <w:rFonts w:ascii="Times New Roman" w:hAnsi="Times New Roman" w:cs="Times New Roman"/>
          <w:color w:val="000000"/>
        </w:rPr>
        <w:t>Nel caso dei Dirigenti a detta responsabilità disciplinare si aggiunge quella dirigenziale.</w:t>
      </w:r>
    </w:p>
    <w:p w:rsidR="00C9028A" w:rsidRDefault="00C9028A" w:rsidP="00E74039">
      <w:pPr>
        <w:autoSpaceDE w:val="0"/>
        <w:autoSpaceDN w:val="0"/>
        <w:adjustRightInd w:val="0"/>
        <w:spacing w:after="0" w:line="240" w:lineRule="auto"/>
        <w:jc w:val="both"/>
        <w:rPr>
          <w:rFonts w:ascii="Times New Roman" w:hAnsi="Times New Roman" w:cs="Times New Roman"/>
          <w:color w:val="000000"/>
        </w:rPr>
      </w:pPr>
    </w:p>
    <w:p w:rsidR="007B3775" w:rsidRPr="00CB3907" w:rsidRDefault="007B3775" w:rsidP="007B3775">
      <w:pPr>
        <w:autoSpaceDE w:val="0"/>
        <w:autoSpaceDN w:val="0"/>
        <w:adjustRightInd w:val="0"/>
        <w:spacing w:after="0" w:line="240" w:lineRule="auto"/>
        <w:jc w:val="both"/>
        <w:rPr>
          <w:rFonts w:ascii="Times New Roman" w:hAnsi="Times New Roman" w:cs="Times New Roman"/>
          <w:b/>
          <w:bCs/>
          <w:color w:val="0000FF"/>
          <w:u w:val="single"/>
        </w:rPr>
      </w:pPr>
      <w:r w:rsidRPr="00CB3907">
        <w:rPr>
          <w:rFonts w:ascii="Times New Roman" w:hAnsi="Times New Roman" w:cs="Times New Roman"/>
          <w:b/>
          <w:bCs/>
          <w:color w:val="0000FF"/>
          <w:u w:val="single"/>
        </w:rPr>
        <w:t>7 – IL PROCEDIMENTO RELATIVO ALL’ADOZIONE DEL PRESENTE PIANO</w:t>
      </w:r>
    </w:p>
    <w:p w:rsidR="007B3775" w:rsidRDefault="00244321" w:rsidP="00E74039">
      <w:pPr>
        <w:autoSpaceDE w:val="0"/>
        <w:autoSpaceDN w:val="0"/>
        <w:adjustRightInd w:val="0"/>
        <w:spacing w:after="0" w:line="240" w:lineRule="auto"/>
        <w:jc w:val="both"/>
        <w:rPr>
          <w:rFonts w:ascii="Times New Roman" w:hAnsi="Times New Roman" w:cs="Times New Roman"/>
          <w:color w:val="000000"/>
        </w:rPr>
      </w:pPr>
      <w:r w:rsidRPr="00CB3907">
        <w:rPr>
          <w:rFonts w:ascii="Times New Roman" w:hAnsi="Times New Roman" w:cs="Times New Roman"/>
          <w:color w:val="000000"/>
        </w:rPr>
        <w:t>Si precisa che i</w:t>
      </w:r>
      <w:r w:rsidR="00CE46F0" w:rsidRPr="00CB3907">
        <w:rPr>
          <w:rFonts w:ascii="Times New Roman" w:hAnsi="Times New Roman" w:cs="Times New Roman"/>
          <w:color w:val="000000"/>
        </w:rPr>
        <w:t xml:space="preserve">l presente aggiornamento </w:t>
      </w:r>
      <w:r w:rsidRPr="00CB3907">
        <w:rPr>
          <w:rFonts w:ascii="Times New Roman" w:hAnsi="Times New Roman" w:cs="Times New Roman"/>
          <w:color w:val="000000"/>
        </w:rPr>
        <w:t>al Piano</w:t>
      </w:r>
      <w:r w:rsidR="00A8085B" w:rsidRPr="00CB3907">
        <w:rPr>
          <w:rFonts w:ascii="Times New Roman" w:hAnsi="Times New Roman" w:cs="Times New Roman"/>
          <w:color w:val="000000"/>
        </w:rPr>
        <w:t xml:space="preserve"> è stato adottato in via preliminare, ed è stato sottoposto a consultazione pubblica aperta dal 24 gennaio 2018 fino al 30 gennaio successivo, al fine di ricevere osservazioni e proposte di i</w:t>
      </w:r>
      <w:r w:rsidR="00C642EF" w:rsidRPr="00CB3907">
        <w:rPr>
          <w:rFonts w:ascii="Times New Roman" w:hAnsi="Times New Roman" w:cs="Times New Roman"/>
          <w:color w:val="000000"/>
        </w:rPr>
        <w:t>ntegrazione da parte di tutti i soggetti dell’amministrazione</w:t>
      </w:r>
      <w:r w:rsidR="00A8085B" w:rsidRPr="00CB3907">
        <w:rPr>
          <w:rFonts w:ascii="Times New Roman" w:hAnsi="Times New Roman" w:cs="Times New Roman"/>
          <w:color w:val="000000"/>
        </w:rPr>
        <w:t xml:space="preserve"> e </w:t>
      </w:r>
      <w:r w:rsidR="00EA70D0" w:rsidRPr="00CB3907">
        <w:rPr>
          <w:rFonts w:ascii="Times New Roman" w:hAnsi="Times New Roman" w:cs="Times New Roman"/>
          <w:color w:val="000000"/>
        </w:rPr>
        <w:t>degli</w:t>
      </w:r>
      <w:r w:rsidR="00A8085B" w:rsidRPr="00CB3907">
        <w:rPr>
          <w:rFonts w:ascii="Times New Roman" w:hAnsi="Times New Roman" w:cs="Times New Roman"/>
          <w:color w:val="000000"/>
        </w:rPr>
        <w:t xml:space="preserve"> </w:t>
      </w:r>
      <w:proofErr w:type="spellStart"/>
      <w:r w:rsidR="00EA70D0" w:rsidRPr="00CB3907">
        <w:rPr>
          <w:rFonts w:ascii="Times New Roman" w:hAnsi="Times New Roman" w:cs="Times New Roman"/>
          <w:i/>
          <w:color w:val="000000"/>
        </w:rPr>
        <w:t>stakeholder</w:t>
      </w:r>
      <w:proofErr w:type="spellEnd"/>
      <w:r w:rsidR="00A8085B" w:rsidRPr="00CB3907">
        <w:rPr>
          <w:rFonts w:ascii="Times New Roman" w:hAnsi="Times New Roman" w:cs="Times New Roman"/>
          <w:color w:val="000000"/>
        </w:rPr>
        <w:t xml:space="preserve"> esterni.</w:t>
      </w:r>
    </w:p>
    <w:p w:rsidR="007B3775" w:rsidRDefault="007B3775" w:rsidP="00E74039">
      <w:pPr>
        <w:autoSpaceDE w:val="0"/>
        <w:autoSpaceDN w:val="0"/>
        <w:adjustRightInd w:val="0"/>
        <w:spacing w:after="0" w:line="240" w:lineRule="auto"/>
        <w:jc w:val="both"/>
        <w:rPr>
          <w:rFonts w:ascii="Times New Roman" w:hAnsi="Times New Roman" w:cs="Times New Roman"/>
          <w:color w:val="000000"/>
        </w:rPr>
      </w:pPr>
    </w:p>
    <w:p w:rsidR="007D1F54" w:rsidRPr="008805F5" w:rsidRDefault="007D1F54" w:rsidP="007D1F54">
      <w:pPr>
        <w:autoSpaceDE w:val="0"/>
        <w:autoSpaceDN w:val="0"/>
        <w:adjustRightInd w:val="0"/>
        <w:spacing w:after="0" w:line="240" w:lineRule="auto"/>
        <w:jc w:val="both"/>
        <w:rPr>
          <w:rFonts w:ascii="Times New Roman" w:hAnsi="Times New Roman" w:cs="Times New Roman"/>
          <w:b/>
          <w:bCs/>
          <w:color w:val="0000FF"/>
          <w:u w:val="single"/>
        </w:rPr>
      </w:pPr>
      <w:r w:rsidRPr="008805F5">
        <w:rPr>
          <w:rFonts w:ascii="Times New Roman" w:hAnsi="Times New Roman" w:cs="Times New Roman"/>
          <w:b/>
          <w:bCs/>
          <w:color w:val="0000FF"/>
          <w:u w:val="single"/>
        </w:rPr>
        <w:t xml:space="preserve">8 – </w:t>
      </w:r>
      <w:r w:rsidR="00740C8C" w:rsidRPr="008805F5">
        <w:rPr>
          <w:rFonts w:ascii="Times New Roman" w:hAnsi="Times New Roman" w:cs="Times New Roman"/>
          <w:b/>
          <w:bCs/>
          <w:color w:val="0000FF"/>
          <w:u w:val="single"/>
        </w:rPr>
        <w:t xml:space="preserve">ADESIONE ALLA </w:t>
      </w:r>
      <w:r w:rsidRPr="008805F5">
        <w:rPr>
          <w:rFonts w:ascii="Times New Roman" w:hAnsi="Times New Roman" w:cs="Times New Roman"/>
          <w:b/>
          <w:bCs/>
          <w:color w:val="0000FF"/>
          <w:u w:val="single"/>
        </w:rPr>
        <w:t>RETE PER L’INTEGRITA’ E LA TRASPARENZA (RIT)</w:t>
      </w:r>
    </w:p>
    <w:p w:rsidR="007D1F54" w:rsidRPr="008805F5" w:rsidRDefault="007D1F54" w:rsidP="00E74039">
      <w:pPr>
        <w:autoSpaceDE w:val="0"/>
        <w:autoSpaceDN w:val="0"/>
        <w:adjustRightInd w:val="0"/>
        <w:spacing w:after="0" w:line="240" w:lineRule="auto"/>
        <w:jc w:val="both"/>
        <w:rPr>
          <w:rFonts w:ascii="Times New Roman" w:hAnsi="Times New Roman" w:cs="Times New Roman"/>
        </w:rPr>
      </w:pPr>
    </w:p>
    <w:p w:rsidR="0059528C" w:rsidRPr="008805F5" w:rsidRDefault="00740C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Una particolare rilevanza strategica assume l’adesione di ASP Città di Bologna alla “Rete per l’integrità e la trasparenza” (RIT) (art. 15 L.R. 18/2016). La costituzione della RIT è stata promossa dalla Regione Emilia Romagna ed è aperta alla partecipazione dei Responsabili della prevenzione della corruzione e della trasparenza delle amministrazioni pubbliche con sede nel territorio regionale. Alla “Rete” sono invitati a partecipare anche i "Referenti della prevenzione della corruzione e della trasparenza" delle strutture periferiche delle amministrazioni statali, che hanno un solo RPCT a livello nazionale, previo accordo con lo stesso. La RIT si connota quale forma di "comunità professionale", da un lato, strettamente </w:t>
      </w:r>
      <w:r w:rsidR="00EE56DE" w:rsidRPr="008805F5">
        <w:rPr>
          <w:rFonts w:ascii="Times New Roman" w:hAnsi="Times New Roman" w:cs="Times New Roman"/>
        </w:rPr>
        <w:t xml:space="preserve">ancorata al territorio emiliano </w:t>
      </w:r>
      <w:r w:rsidRPr="008805F5">
        <w:rPr>
          <w:rFonts w:ascii="Times New Roman" w:hAnsi="Times New Roman" w:cs="Times New Roman"/>
        </w:rPr>
        <w:t xml:space="preserve">romagnolo e, dall’altro, mirata ad armonizzare le strategie di contrasto alla corruzione dei diversi settori amministrativi (autonomie locali, sanità, ministeri e così via). Queste tre caratteristiche (professionalità, territorialità e trasversalità) costituiscono i punti di forza della </w:t>
      </w:r>
      <w:proofErr w:type="spellStart"/>
      <w:r w:rsidRPr="008805F5">
        <w:rPr>
          <w:rFonts w:ascii="Times New Roman" w:hAnsi="Times New Roman" w:cs="Times New Roman"/>
        </w:rPr>
        <w:t>RIT</w:t>
      </w:r>
      <w:proofErr w:type="spellEnd"/>
      <w:r w:rsidRPr="008805F5">
        <w:rPr>
          <w:rFonts w:ascii="Times New Roman" w:hAnsi="Times New Roman" w:cs="Times New Roman"/>
        </w:rPr>
        <w:t>. La RIT ha, istituzionalmente</w:t>
      </w:r>
      <w:r w:rsidR="0059528C" w:rsidRPr="008805F5">
        <w:rPr>
          <w:rFonts w:ascii="Times New Roman" w:hAnsi="Times New Roman" w:cs="Times New Roman"/>
        </w:rPr>
        <w:t xml:space="preserve"> (art. 15 </w:t>
      </w:r>
      <w:r w:rsidRPr="008805F5">
        <w:rPr>
          <w:rFonts w:ascii="Times New Roman" w:hAnsi="Times New Roman" w:cs="Times New Roman"/>
        </w:rPr>
        <w:t xml:space="preserve">L.R. </w:t>
      </w:r>
      <w:r w:rsidR="0059528C" w:rsidRPr="008805F5">
        <w:rPr>
          <w:rFonts w:ascii="Times New Roman" w:hAnsi="Times New Roman" w:cs="Times New Roman"/>
        </w:rPr>
        <w:t>18/2016), i seguenti obiettivi:</w:t>
      </w:r>
    </w:p>
    <w:p w:rsidR="0059528C" w:rsidRPr="008805F5" w:rsidRDefault="005952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a) condividere le esperienze;</w:t>
      </w:r>
    </w:p>
    <w:p w:rsidR="0059528C" w:rsidRPr="008805F5" w:rsidRDefault="00740C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b) elaborare strategie comuni di prevenzione, con previsione di misur</w:t>
      </w:r>
      <w:r w:rsidR="0059528C" w:rsidRPr="008805F5">
        <w:rPr>
          <w:rFonts w:ascii="Times New Roman" w:hAnsi="Times New Roman" w:cs="Times New Roman"/>
        </w:rPr>
        <w:t>e coerenti nei rispettivi PTPC;</w:t>
      </w:r>
    </w:p>
    <w:p w:rsidR="0059528C" w:rsidRPr="008805F5" w:rsidRDefault="00740C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c) organizzare attività comuni di formazione, con particolare attenzione ai s</w:t>
      </w:r>
      <w:r w:rsidR="0059528C" w:rsidRPr="008805F5">
        <w:rPr>
          <w:rFonts w:ascii="Times New Roman" w:hAnsi="Times New Roman" w:cs="Times New Roman"/>
        </w:rPr>
        <w:t>ettori a rischio di corruzione;</w:t>
      </w:r>
    </w:p>
    <w:p w:rsidR="0059528C" w:rsidRPr="008805F5" w:rsidRDefault="00740C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d) confrontare e condividere valutazioni e proposte tra istituz</w:t>
      </w:r>
      <w:r w:rsidR="0059528C" w:rsidRPr="008805F5">
        <w:rPr>
          <w:rFonts w:ascii="Times New Roman" w:hAnsi="Times New Roman" w:cs="Times New Roman"/>
        </w:rPr>
        <w:t>ioni, associazioni e cittadini;</w:t>
      </w:r>
    </w:p>
    <w:p w:rsidR="0059528C" w:rsidRPr="008805F5" w:rsidRDefault="005952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e) l</w:t>
      </w:r>
      <w:r w:rsidR="00740C8C" w:rsidRPr="008805F5">
        <w:rPr>
          <w:rFonts w:ascii="Times New Roman" w:hAnsi="Times New Roman" w:cs="Times New Roman"/>
        </w:rPr>
        <w:t>a RIT intende collaborare, per la realizzazione di</w:t>
      </w:r>
      <w:r w:rsidRPr="008805F5">
        <w:rPr>
          <w:rFonts w:ascii="Times New Roman" w:hAnsi="Times New Roman" w:cs="Times New Roman"/>
        </w:rPr>
        <w:t xml:space="preserve"> tali fini, con l’</w:t>
      </w:r>
      <w:r w:rsidR="00740C8C" w:rsidRPr="008805F5">
        <w:rPr>
          <w:rFonts w:ascii="Times New Roman" w:hAnsi="Times New Roman" w:cs="Times New Roman"/>
        </w:rPr>
        <w:t>Osservatorio regionale sui fenomeni connessi al crimine organizzato e maf</w:t>
      </w:r>
      <w:r w:rsidRPr="008805F5">
        <w:rPr>
          <w:rFonts w:ascii="Times New Roman" w:hAnsi="Times New Roman" w:cs="Times New Roman"/>
        </w:rPr>
        <w:t>ioso nonché ai fatti corruttivi, di cui all’art. 5 L.R. 18/</w:t>
      </w:r>
      <w:r w:rsidR="00740C8C" w:rsidRPr="008805F5">
        <w:rPr>
          <w:rFonts w:ascii="Times New Roman" w:hAnsi="Times New Roman" w:cs="Times New Roman"/>
        </w:rPr>
        <w:t>2016, c</w:t>
      </w:r>
      <w:r w:rsidRPr="008805F5">
        <w:rPr>
          <w:rFonts w:ascii="Times New Roman" w:hAnsi="Times New Roman" w:cs="Times New Roman"/>
        </w:rPr>
        <w:t>on particolare riferimento all’</w:t>
      </w:r>
      <w:r w:rsidR="00740C8C" w:rsidRPr="008805F5">
        <w:rPr>
          <w:rFonts w:ascii="Times New Roman" w:hAnsi="Times New Roman" w:cs="Times New Roman"/>
        </w:rPr>
        <w:t>organizzazione di seminari tematici e iniziative di carattere culturale sui fenomeni connessi al crimine organizzato e mafioso e ai fenomeni di corruzione. Come noto, la strategia di contrasto al fenomeno corruttivo, secondo il legislatore st</w:t>
      </w:r>
      <w:r w:rsidRPr="008805F5">
        <w:rPr>
          <w:rFonts w:ascii="Times New Roman" w:hAnsi="Times New Roman" w:cs="Times New Roman"/>
        </w:rPr>
        <w:t>atale, si basa su tre pilastri:</w:t>
      </w:r>
    </w:p>
    <w:p w:rsidR="0059528C" w:rsidRPr="008805F5" w:rsidRDefault="005952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w:t>
      </w:r>
      <w:r w:rsidR="00740C8C" w:rsidRPr="008805F5">
        <w:rPr>
          <w:rFonts w:ascii="Times New Roman" w:hAnsi="Times New Roman" w:cs="Times New Roman"/>
        </w:rPr>
        <w:t>promozione di una diffusa cultura della legali</w:t>
      </w:r>
      <w:r w:rsidRPr="008805F5">
        <w:rPr>
          <w:rFonts w:ascii="Times New Roman" w:hAnsi="Times New Roman" w:cs="Times New Roman"/>
        </w:rPr>
        <w:t>tà e del rispetto delle regole;</w:t>
      </w:r>
    </w:p>
    <w:p w:rsidR="0059528C" w:rsidRPr="008805F5" w:rsidRDefault="005952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-introduzione e </w:t>
      </w:r>
      <w:r w:rsidR="00740C8C" w:rsidRPr="008805F5">
        <w:rPr>
          <w:rFonts w:ascii="Times New Roman" w:hAnsi="Times New Roman" w:cs="Times New Roman"/>
        </w:rPr>
        <w:t>potenziamento di misure di preve</w:t>
      </w:r>
      <w:r w:rsidRPr="008805F5">
        <w:rPr>
          <w:rFonts w:ascii="Times New Roman" w:hAnsi="Times New Roman" w:cs="Times New Roman"/>
        </w:rPr>
        <w:t>nzione del fenomeno corruttivo;</w:t>
      </w:r>
    </w:p>
    <w:p w:rsidR="0059528C" w:rsidRPr="008805F5" w:rsidRDefault="005952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w:t>
      </w:r>
      <w:r w:rsidR="00740C8C" w:rsidRPr="008805F5">
        <w:rPr>
          <w:rFonts w:ascii="Times New Roman" w:hAnsi="Times New Roman" w:cs="Times New Roman"/>
        </w:rPr>
        <w:t>rafforzamento di rimedi di tipo repressivo e della cap</w:t>
      </w:r>
      <w:r w:rsidRPr="008805F5">
        <w:rPr>
          <w:rFonts w:ascii="Times New Roman" w:hAnsi="Times New Roman" w:cs="Times New Roman"/>
        </w:rPr>
        <w:t>acità ispettiva e di controllo.</w:t>
      </w:r>
    </w:p>
    <w:p w:rsidR="00740C8C" w:rsidRPr="0059528C" w:rsidRDefault="00740C8C" w:rsidP="00E74039">
      <w:pPr>
        <w:autoSpaceDE w:val="0"/>
        <w:autoSpaceDN w:val="0"/>
        <w:adjustRightInd w:val="0"/>
        <w:spacing w:after="0" w:line="240" w:lineRule="auto"/>
        <w:jc w:val="both"/>
        <w:rPr>
          <w:rFonts w:ascii="Times New Roman" w:hAnsi="Times New Roman" w:cs="Times New Roman"/>
        </w:rPr>
      </w:pPr>
      <w:r w:rsidRPr="008805F5">
        <w:rPr>
          <w:rFonts w:ascii="Times New Roman" w:hAnsi="Times New Roman" w:cs="Times New Roman"/>
        </w:rPr>
        <w:t xml:space="preserve">La RIT, oltre al potenziamento, attraverso le sinergie che può creare tra le Amministrazioni del territorio, degli ultimi due pilastri (misure di prevenzione e strumenti "repressivi" e di controllo), si pone l’ obiettivo di promuovere in modo più efficace la cultura della legalità, attraverso iniziative comuni di formazione dei pubblici dipendenti e di sensibilizzazione delle componenti sociali e dei cittadini del territorio, a partire da quelli appartenenti alle giovani generazioni. Il contrasto alla corruzione è strettamente collegato anche con </w:t>
      </w:r>
      <w:r w:rsidRPr="008805F5">
        <w:rPr>
          <w:rFonts w:ascii="Times New Roman" w:hAnsi="Times New Roman" w:cs="Times New Roman"/>
        </w:rPr>
        <w:lastRenderedPageBreak/>
        <w:t>una seria poli</w:t>
      </w:r>
      <w:r w:rsidR="0059528C" w:rsidRPr="008805F5">
        <w:rPr>
          <w:rFonts w:ascii="Times New Roman" w:hAnsi="Times New Roman" w:cs="Times New Roman"/>
        </w:rPr>
        <w:t>tica di "semplificazione" dell’</w:t>
      </w:r>
      <w:r w:rsidRPr="008805F5">
        <w:rPr>
          <w:rFonts w:ascii="Times New Roman" w:hAnsi="Times New Roman" w:cs="Times New Roman"/>
        </w:rPr>
        <w:t xml:space="preserve">assetto organizzativo e delle procedure amministrative dei singoli enti. Infatti, </w:t>
      </w:r>
      <w:r w:rsidR="0059528C" w:rsidRPr="008805F5">
        <w:rPr>
          <w:rFonts w:ascii="Times New Roman" w:hAnsi="Times New Roman" w:cs="Times New Roman"/>
        </w:rPr>
        <w:t>è noto che la farraginosità, l’</w:t>
      </w:r>
      <w:r w:rsidRPr="008805F5">
        <w:rPr>
          <w:rFonts w:ascii="Times New Roman" w:hAnsi="Times New Roman" w:cs="Times New Roman"/>
        </w:rPr>
        <w:t xml:space="preserve">eccessiva lunghezza dei procedimenti nonché la ridondanza e la complessità degli oneri burocratici costituiscono, di per sé, fattori di cattiva amministrazione, che possono diventare fertile terreno di coltura di fenomeni corruttivi. Pertanto la RIT si pone, sin dalla sua costituzione, la finalità di perseguire anche una strategia di necessaria integrazione tra la gestione del rischio corruzione e le azioni di semplificazione, secondo una visione unitaria dell’ azione amministrativa, per favorire, nel contempo, la legalità ma anche una maggiore efficienza e qualità dei servizi resi ai cittadini </w:t>
      </w:r>
      <w:proofErr w:type="spellStart"/>
      <w:r w:rsidRPr="008805F5">
        <w:rPr>
          <w:rFonts w:ascii="Times New Roman" w:hAnsi="Times New Roman" w:cs="Times New Roman"/>
        </w:rPr>
        <w:t>emiliano</w:t>
      </w:r>
      <w:r w:rsidR="0059528C" w:rsidRPr="008805F5">
        <w:rPr>
          <w:rFonts w:ascii="Times New Roman" w:hAnsi="Times New Roman" w:cs="Times New Roman"/>
        </w:rPr>
        <w:t>-</w:t>
      </w:r>
      <w:r w:rsidRPr="008805F5">
        <w:rPr>
          <w:rFonts w:ascii="Times New Roman" w:hAnsi="Times New Roman" w:cs="Times New Roman"/>
        </w:rPr>
        <w:t>romagnoli</w:t>
      </w:r>
      <w:proofErr w:type="spellEnd"/>
      <w:r w:rsidRPr="008805F5">
        <w:rPr>
          <w:rFonts w:ascii="Times New Roman" w:hAnsi="Times New Roman" w:cs="Times New Roman"/>
        </w:rPr>
        <w:t>.</w:t>
      </w:r>
    </w:p>
    <w:p w:rsidR="007D1F54" w:rsidRDefault="007D1F54" w:rsidP="00E74039">
      <w:pPr>
        <w:autoSpaceDE w:val="0"/>
        <w:autoSpaceDN w:val="0"/>
        <w:adjustRightInd w:val="0"/>
        <w:spacing w:after="0" w:line="240" w:lineRule="auto"/>
        <w:jc w:val="both"/>
        <w:rPr>
          <w:rFonts w:ascii="Times New Roman" w:hAnsi="Times New Roman" w:cs="Times New Roman"/>
          <w:color w:val="000000"/>
        </w:rPr>
      </w:pPr>
    </w:p>
    <w:p w:rsidR="007E05E6" w:rsidRPr="006514AD" w:rsidRDefault="007E05E6" w:rsidP="001310E6">
      <w:pPr>
        <w:autoSpaceDE w:val="0"/>
        <w:autoSpaceDN w:val="0"/>
        <w:adjustRightInd w:val="0"/>
        <w:spacing w:after="0" w:line="240" w:lineRule="auto"/>
        <w:jc w:val="center"/>
        <w:rPr>
          <w:rFonts w:ascii="Times New Roman" w:hAnsi="Times New Roman" w:cs="Times New Roman"/>
          <w:color w:val="000000"/>
        </w:rPr>
      </w:pPr>
      <w:r w:rsidRPr="006514AD">
        <w:rPr>
          <w:rFonts w:ascii="Times New Roman" w:hAnsi="Times New Roman" w:cs="Times New Roman"/>
          <w:color w:val="000000"/>
        </w:rPr>
        <w:t>****</w:t>
      </w:r>
    </w:p>
    <w:p w:rsidR="00C9028A" w:rsidRPr="00C9028A" w:rsidRDefault="00C9028A" w:rsidP="00E74039">
      <w:pPr>
        <w:autoSpaceDE w:val="0"/>
        <w:autoSpaceDN w:val="0"/>
        <w:adjustRightInd w:val="0"/>
        <w:spacing w:after="0" w:line="240" w:lineRule="auto"/>
        <w:jc w:val="both"/>
        <w:rPr>
          <w:rFonts w:ascii="Times New Roman" w:hAnsi="Times New Roman" w:cs="Times New Roman"/>
          <w:bCs/>
          <w:iCs/>
          <w:color w:val="000000"/>
        </w:rPr>
      </w:pPr>
    </w:p>
    <w:p w:rsidR="00386E90" w:rsidRPr="0013384E" w:rsidRDefault="001310E6" w:rsidP="00E74039">
      <w:pPr>
        <w:autoSpaceDE w:val="0"/>
        <w:autoSpaceDN w:val="0"/>
        <w:adjustRightInd w:val="0"/>
        <w:spacing w:after="0" w:line="240" w:lineRule="auto"/>
        <w:jc w:val="both"/>
        <w:rPr>
          <w:rFonts w:ascii="Times New Roman" w:hAnsi="Times New Roman" w:cs="Times New Roman"/>
          <w:color w:val="000000"/>
          <w:u w:val="single"/>
        </w:rPr>
      </w:pPr>
      <w:r w:rsidRPr="0013384E">
        <w:rPr>
          <w:rFonts w:ascii="Times New Roman" w:hAnsi="Times New Roman" w:cs="Times New Roman"/>
          <w:b/>
          <w:bCs/>
          <w:i/>
          <w:iCs/>
          <w:color w:val="000000"/>
          <w:u w:val="single"/>
        </w:rPr>
        <w:t>ALLEGATI</w:t>
      </w:r>
      <w:r w:rsidR="00386E90" w:rsidRPr="0013384E">
        <w:rPr>
          <w:rFonts w:ascii="Times New Roman" w:hAnsi="Times New Roman" w:cs="Times New Roman"/>
          <w:color w:val="000000"/>
          <w:u w:val="single"/>
        </w:rPr>
        <w:t>:</w:t>
      </w:r>
    </w:p>
    <w:p w:rsidR="00C9028A" w:rsidRPr="008F11D1" w:rsidRDefault="00C9028A" w:rsidP="008F11D1">
      <w:pPr>
        <w:pStyle w:val="Paragrafoelenco"/>
        <w:numPr>
          <w:ilvl w:val="0"/>
          <w:numId w:val="17"/>
        </w:numPr>
        <w:autoSpaceDE w:val="0"/>
        <w:autoSpaceDN w:val="0"/>
        <w:adjustRightInd w:val="0"/>
        <w:spacing w:after="0" w:line="240" w:lineRule="auto"/>
        <w:ind w:left="284" w:hanging="284"/>
        <w:jc w:val="both"/>
        <w:rPr>
          <w:rFonts w:ascii="Times New Roman" w:hAnsi="Times New Roman" w:cs="Times New Roman"/>
          <w:color w:val="000000"/>
        </w:rPr>
      </w:pPr>
      <w:r w:rsidRPr="008F11D1">
        <w:rPr>
          <w:rFonts w:ascii="Times New Roman" w:hAnsi="Times New Roman" w:cs="Times New Roman"/>
          <w:color w:val="000000"/>
        </w:rPr>
        <w:t>Allegato 1 – Tabelle gestione rischio (A, B, C, D, E)</w:t>
      </w:r>
    </w:p>
    <w:p w:rsidR="00386E90" w:rsidRPr="008F11D1" w:rsidRDefault="00C9028A" w:rsidP="008F11D1">
      <w:pPr>
        <w:pStyle w:val="Paragrafoelenco"/>
        <w:numPr>
          <w:ilvl w:val="0"/>
          <w:numId w:val="17"/>
        </w:numPr>
        <w:autoSpaceDE w:val="0"/>
        <w:autoSpaceDN w:val="0"/>
        <w:adjustRightInd w:val="0"/>
        <w:spacing w:after="0" w:line="240" w:lineRule="auto"/>
        <w:ind w:left="284" w:hanging="284"/>
        <w:jc w:val="both"/>
        <w:rPr>
          <w:rFonts w:ascii="Times New Roman" w:hAnsi="Times New Roman" w:cs="Times New Roman"/>
          <w:color w:val="000000"/>
        </w:rPr>
      </w:pPr>
      <w:r w:rsidRPr="008F11D1">
        <w:rPr>
          <w:rFonts w:ascii="Times New Roman" w:hAnsi="Times New Roman" w:cs="Times New Roman"/>
          <w:color w:val="000000"/>
        </w:rPr>
        <w:t>Allegato 2</w:t>
      </w:r>
      <w:r w:rsidR="001310E6" w:rsidRPr="008F11D1">
        <w:rPr>
          <w:rFonts w:ascii="Times New Roman" w:hAnsi="Times New Roman" w:cs="Times New Roman"/>
          <w:color w:val="000000"/>
        </w:rPr>
        <w:t xml:space="preserve"> </w:t>
      </w:r>
      <w:r w:rsidR="007446BC" w:rsidRPr="008F11D1">
        <w:rPr>
          <w:rFonts w:ascii="Times New Roman" w:hAnsi="Times New Roman" w:cs="Times New Roman"/>
          <w:color w:val="000000"/>
        </w:rPr>
        <w:t>–</w:t>
      </w:r>
      <w:r w:rsidR="001310E6" w:rsidRPr="008F11D1">
        <w:rPr>
          <w:rFonts w:ascii="Times New Roman" w:hAnsi="Times New Roman" w:cs="Times New Roman"/>
          <w:color w:val="000000"/>
        </w:rPr>
        <w:t xml:space="preserve"> Programma</w:t>
      </w:r>
      <w:r w:rsidR="00386E90" w:rsidRPr="008F11D1">
        <w:rPr>
          <w:rFonts w:ascii="Times New Roman" w:hAnsi="Times New Roman" w:cs="Times New Roman"/>
          <w:color w:val="000000"/>
        </w:rPr>
        <w:t xml:space="preserve"> t</w:t>
      </w:r>
      <w:r w:rsidR="007E05E6" w:rsidRPr="008F11D1">
        <w:rPr>
          <w:rFonts w:ascii="Times New Roman" w:hAnsi="Times New Roman" w:cs="Times New Roman"/>
          <w:color w:val="000000"/>
        </w:rPr>
        <w:t>riennale per</w:t>
      </w:r>
      <w:r w:rsidR="00386E90" w:rsidRPr="008F11D1">
        <w:rPr>
          <w:rFonts w:ascii="Times New Roman" w:hAnsi="Times New Roman" w:cs="Times New Roman"/>
          <w:color w:val="000000"/>
        </w:rPr>
        <w:t xml:space="preserve"> la trasparenza e l'integrità</w:t>
      </w:r>
      <w:r w:rsidR="001755AB" w:rsidRPr="008F11D1">
        <w:rPr>
          <w:rFonts w:ascii="Times New Roman" w:hAnsi="Times New Roman" w:cs="Times New Roman"/>
          <w:color w:val="000000"/>
        </w:rPr>
        <w:t xml:space="preserve">, </w:t>
      </w:r>
      <w:r w:rsidR="007446BC" w:rsidRPr="008F11D1">
        <w:rPr>
          <w:rFonts w:ascii="Times New Roman" w:hAnsi="Times New Roman" w:cs="Times New Roman"/>
          <w:color w:val="000000"/>
        </w:rPr>
        <w:t xml:space="preserve">con </w:t>
      </w:r>
      <w:r w:rsidR="00E81F81" w:rsidRPr="008F11D1">
        <w:rPr>
          <w:rFonts w:ascii="Times New Roman" w:hAnsi="Times New Roman" w:cs="Times New Roman"/>
          <w:color w:val="000000"/>
          <w:u w:val="single"/>
        </w:rPr>
        <w:t>allegato</w:t>
      </w:r>
      <w:r w:rsidR="007446BC" w:rsidRPr="008F11D1">
        <w:rPr>
          <w:rFonts w:ascii="Times New Roman" w:hAnsi="Times New Roman" w:cs="Times New Roman"/>
          <w:color w:val="000000"/>
        </w:rPr>
        <w:t xml:space="preserve"> </w:t>
      </w:r>
      <w:r w:rsidR="00E81F81" w:rsidRPr="008F11D1">
        <w:rPr>
          <w:rFonts w:ascii="Times New Roman" w:hAnsi="Times New Roman" w:cs="Times New Roman"/>
          <w:color w:val="000000"/>
        </w:rPr>
        <w:t>“</w:t>
      </w:r>
      <w:r w:rsidR="006644BE" w:rsidRPr="008F11D1">
        <w:rPr>
          <w:rFonts w:ascii="Times New Roman" w:hAnsi="Times New Roman" w:cs="Times New Roman"/>
          <w:color w:val="000000"/>
        </w:rPr>
        <w:t>Elenco degli obblighi di pubblicazione</w:t>
      </w:r>
      <w:r w:rsidR="00E81F81" w:rsidRPr="008F11D1">
        <w:rPr>
          <w:rFonts w:ascii="Times New Roman" w:hAnsi="Times New Roman" w:cs="Times New Roman"/>
          <w:color w:val="000000"/>
        </w:rPr>
        <w:t xml:space="preserve">” in formato </w:t>
      </w:r>
      <w:r w:rsidR="00E81F81" w:rsidRPr="008F11D1">
        <w:rPr>
          <w:rFonts w:ascii="Times New Roman" w:hAnsi="Times New Roman" w:cs="Times New Roman"/>
          <w:i/>
          <w:color w:val="000000"/>
        </w:rPr>
        <w:t>Excel</w:t>
      </w:r>
    </w:p>
    <w:p w:rsidR="007E05E6" w:rsidRPr="008F11D1" w:rsidRDefault="001755AB" w:rsidP="008F11D1">
      <w:pPr>
        <w:pStyle w:val="Paragrafoelenco"/>
        <w:numPr>
          <w:ilvl w:val="0"/>
          <w:numId w:val="17"/>
        </w:numPr>
        <w:autoSpaceDE w:val="0"/>
        <w:autoSpaceDN w:val="0"/>
        <w:adjustRightInd w:val="0"/>
        <w:spacing w:after="0" w:line="240" w:lineRule="auto"/>
        <w:ind w:left="284" w:hanging="284"/>
        <w:jc w:val="both"/>
        <w:rPr>
          <w:rFonts w:ascii="Times New Roman" w:hAnsi="Times New Roman" w:cs="Times New Roman"/>
          <w:color w:val="000000"/>
        </w:rPr>
      </w:pPr>
      <w:r w:rsidRPr="008F11D1">
        <w:rPr>
          <w:rFonts w:ascii="Times New Roman" w:hAnsi="Times New Roman" w:cs="Times New Roman"/>
          <w:color w:val="000000"/>
        </w:rPr>
        <w:t>Allegato 3</w:t>
      </w:r>
      <w:r w:rsidR="003C1648" w:rsidRPr="008F11D1">
        <w:rPr>
          <w:rFonts w:ascii="Times New Roman" w:hAnsi="Times New Roman" w:cs="Times New Roman"/>
          <w:color w:val="000000"/>
        </w:rPr>
        <w:t xml:space="preserve"> –</w:t>
      </w:r>
      <w:r w:rsidR="00301982" w:rsidRPr="008F11D1">
        <w:rPr>
          <w:rFonts w:ascii="Times New Roman" w:hAnsi="Times New Roman" w:cs="Times New Roman"/>
          <w:color w:val="000000"/>
        </w:rPr>
        <w:t xml:space="preserve"> Indirizzo</w:t>
      </w:r>
      <w:r w:rsidR="007B3775" w:rsidRPr="008F11D1">
        <w:rPr>
          <w:rFonts w:ascii="Times New Roman" w:hAnsi="Times New Roman" w:cs="Times New Roman"/>
          <w:color w:val="000000"/>
        </w:rPr>
        <w:t xml:space="preserve"> n. 1/2018</w:t>
      </w:r>
      <w:r w:rsidR="00010E1A">
        <w:rPr>
          <w:rFonts w:ascii="Times New Roman" w:hAnsi="Times New Roman" w:cs="Times New Roman"/>
          <w:color w:val="000000"/>
        </w:rPr>
        <w:t xml:space="preserve"> del </w:t>
      </w:r>
      <w:r w:rsidR="00E3711D" w:rsidRPr="008F11D1">
        <w:rPr>
          <w:rFonts w:ascii="Times New Roman" w:hAnsi="Times New Roman" w:cs="Times New Roman"/>
          <w:color w:val="000000"/>
        </w:rPr>
        <w:t xml:space="preserve">Amministratore Unico </w:t>
      </w:r>
      <w:r w:rsidR="00301982" w:rsidRPr="008F11D1">
        <w:rPr>
          <w:rFonts w:ascii="Times New Roman" w:hAnsi="Times New Roman" w:cs="Times New Roman"/>
          <w:color w:val="000000"/>
        </w:rPr>
        <w:t>quale</w:t>
      </w:r>
      <w:r w:rsidR="00244321" w:rsidRPr="008F11D1">
        <w:rPr>
          <w:rFonts w:ascii="Times New Roman" w:hAnsi="Times New Roman" w:cs="Times New Roman"/>
          <w:color w:val="000000"/>
        </w:rPr>
        <w:t xml:space="preserve"> organo di vertice dell’</w:t>
      </w:r>
      <w:r w:rsidR="00E3711D" w:rsidRPr="008F11D1">
        <w:rPr>
          <w:rFonts w:ascii="Times New Roman" w:hAnsi="Times New Roman" w:cs="Times New Roman"/>
          <w:color w:val="000000"/>
        </w:rPr>
        <w:t>ASP</w:t>
      </w:r>
      <w:r w:rsidR="00244321" w:rsidRPr="008F11D1">
        <w:rPr>
          <w:rFonts w:ascii="Times New Roman" w:hAnsi="Times New Roman" w:cs="Times New Roman"/>
          <w:color w:val="000000"/>
        </w:rPr>
        <w:t>, in punto ad</w:t>
      </w:r>
      <w:r w:rsidR="00C43C2D" w:rsidRPr="008F11D1">
        <w:rPr>
          <w:rFonts w:ascii="Times New Roman" w:hAnsi="Times New Roman" w:cs="Times New Roman"/>
          <w:color w:val="000000"/>
        </w:rPr>
        <w:t xml:space="preserve"> obiettivi strategici in materia di prevenzione della corruzione e della trasparenza ai sensi dell’art. 1</w:t>
      </w:r>
      <w:r w:rsidR="00D0517C" w:rsidRPr="008F11D1">
        <w:rPr>
          <w:rFonts w:ascii="Times New Roman" w:hAnsi="Times New Roman" w:cs="Times New Roman"/>
          <w:color w:val="000000"/>
        </w:rPr>
        <w:t>,</w:t>
      </w:r>
      <w:r w:rsidR="00C43C2D" w:rsidRPr="008F11D1">
        <w:rPr>
          <w:rFonts w:ascii="Times New Roman" w:hAnsi="Times New Roman" w:cs="Times New Roman"/>
          <w:color w:val="000000"/>
        </w:rPr>
        <w:t xml:space="preserve"> comma</w:t>
      </w:r>
      <w:r w:rsidR="00C43C2D" w:rsidRPr="008F11D1">
        <w:rPr>
          <w:rFonts w:ascii="Times New Roman" w:hAnsi="Times New Roman" w:cs="Times New Roman"/>
          <w:strike/>
          <w:color w:val="000000"/>
        </w:rPr>
        <w:t xml:space="preserve"> </w:t>
      </w:r>
      <w:r w:rsidR="00C43C2D" w:rsidRPr="008F11D1">
        <w:rPr>
          <w:rFonts w:ascii="Times New Roman" w:hAnsi="Times New Roman" w:cs="Times New Roman"/>
          <w:color w:val="000000"/>
        </w:rPr>
        <w:t>8</w:t>
      </w:r>
      <w:r w:rsidR="00D0517C" w:rsidRPr="008F11D1">
        <w:rPr>
          <w:rFonts w:ascii="Times New Roman" w:hAnsi="Times New Roman" w:cs="Times New Roman"/>
          <w:color w:val="000000"/>
        </w:rPr>
        <w:t>, legge</w:t>
      </w:r>
      <w:r w:rsidR="00C43C2D" w:rsidRPr="008F11D1">
        <w:rPr>
          <w:rFonts w:ascii="Times New Roman" w:hAnsi="Times New Roman" w:cs="Times New Roman"/>
          <w:color w:val="000000"/>
        </w:rPr>
        <w:t xml:space="preserve"> 190/2012, come novellato dall’art. 41 del d.lgs. 97/2016</w:t>
      </w:r>
    </w:p>
    <w:p w:rsidR="007E05E6" w:rsidRPr="008F11D1" w:rsidRDefault="001755AB" w:rsidP="008F11D1">
      <w:pPr>
        <w:pStyle w:val="Paragrafoelenco"/>
        <w:numPr>
          <w:ilvl w:val="0"/>
          <w:numId w:val="17"/>
        </w:numPr>
        <w:autoSpaceDE w:val="0"/>
        <w:autoSpaceDN w:val="0"/>
        <w:adjustRightInd w:val="0"/>
        <w:spacing w:after="0" w:line="240" w:lineRule="auto"/>
        <w:ind w:left="284" w:hanging="284"/>
        <w:jc w:val="both"/>
        <w:rPr>
          <w:rFonts w:ascii="Times New Roman" w:hAnsi="Times New Roman" w:cs="Times New Roman"/>
        </w:rPr>
      </w:pPr>
      <w:r w:rsidRPr="008F11D1">
        <w:rPr>
          <w:rFonts w:ascii="Times New Roman" w:hAnsi="Times New Roman" w:cs="Times New Roman"/>
        </w:rPr>
        <w:t>Allegato 4</w:t>
      </w:r>
      <w:r w:rsidR="00EE56DE" w:rsidRPr="008F11D1">
        <w:rPr>
          <w:rFonts w:ascii="Times New Roman" w:hAnsi="Times New Roman" w:cs="Times New Roman"/>
        </w:rPr>
        <w:t xml:space="preserve"> </w:t>
      </w:r>
      <w:r w:rsidRPr="008F11D1">
        <w:rPr>
          <w:rFonts w:ascii="Times New Roman" w:hAnsi="Times New Roman" w:cs="Times New Roman"/>
          <w:color w:val="000000"/>
        </w:rPr>
        <w:t>–</w:t>
      </w:r>
      <w:r w:rsidR="00EE56DE" w:rsidRPr="008F11D1">
        <w:rPr>
          <w:rFonts w:ascii="Times New Roman" w:hAnsi="Times New Roman" w:cs="Times New Roman"/>
        </w:rPr>
        <w:t xml:space="preserve"> Dati relativi a Informazioni generali, Aree tematiche di intervento e tipologia dei servizi erogati, Dati ec</w:t>
      </w:r>
      <w:r w:rsidR="00010E1A">
        <w:rPr>
          <w:rFonts w:ascii="Times New Roman" w:hAnsi="Times New Roman" w:cs="Times New Roman"/>
        </w:rPr>
        <w:t>onomico-patrimoniali, Personale</w:t>
      </w:r>
    </w:p>
    <w:p w:rsidR="008805F5" w:rsidRPr="008F11D1" w:rsidRDefault="008805F5" w:rsidP="008F11D1">
      <w:pPr>
        <w:pStyle w:val="Paragrafoelenco"/>
        <w:numPr>
          <w:ilvl w:val="0"/>
          <w:numId w:val="17"/>
        </w:numPr>
        <w:autoSpaceDE w:val="0"/>
        <w:autoSpaceDN w:val="0"/>
        <w:adjustRightInd w:val="0"/>
        <w:spacing w:after="0" w:line="240" w:lineRule="auto"/>
        <w:ind w:left="284" w:hanging="284"/>
        <w:jc w:val="both"/>
        <w:rPr>
          <w:rFonts w:ascii="Times New Roman" w:hAnsi="Times New Roman" w:cs="Times New Roman"/>
        </w:rPr>
      </w:pPr>
      <w:r w:rsidRPr="008F11D1">
        <w:rPr>
          <w:rFonts w:ascii="Times New Roman" w:hAnsi="Times New Roman" w:cs="Times New Roman"/>
          <w:highlight w:val="cyan"/>
        </w:rPr>
        <w:t xml:space="preserve">Allegato 5 </w:t>
      </w:r>
      <w:r w:rsidRPr="008F11D1">
        <w:rPr>
          <w:rFonts w:ascii="Times New Roman" w:hAnsi="Times New Roman" w:cs="Times New Roman"/>
          <w:color w:val="000000"/>
          <w:highlight w:val="cyan"/>
        </w:rPr>
        <w:t>–</w:t>
      </w:r>
      <w:r w:rsidRPr="008F11D1">
        <w:rPr>
          <w:rFonts w:ascii="Times New Roman" w:hAnsi="Times New Roman" w:cs="Times New Roman"/>
          <w:highlight w:val="cyan"/>
        </w:rPr>
        <w:t xml:space="preserve"> Illustrazione </w:t>
      </w:r>
      <w:r w:rsidRPr="008F11D1">
        <w:rPr>
          <w:rFonts w:ascii="Times New Roman" w:hAnsi="Times New Roman" w:cs="Times New Roman"/>
          <w:bCs/>
          <w:highlight w:val="cyan"/>
        </w:rPr>
        <w:t>contesto esterno Regione Emilia-Romagna con dati aggiornati al 2019</w:t>
      </w:r>
    </w:p>
    <w:p w:rsidR="00C913DF" w:rsidRDefault="00C913DF">
      <w:pPr>
        <w:rPr>
          <w:rFonts w:ascii="Times New Roman" w:hAnsi="Times New Roman" w:cs="Times New Roman"/>
          <w:bCs/>
        </w:rPr>
      </w:pPr>
      <w:r>
        <w:rPr>
          <w:rFonts w:ascii="Times New Roman" w:hAnsi="Times New Roman" w:cs="Times New Roman"/>
          <w:bCs/>
        </w:rPr>
        <w:br w:type="page"/>
      </w:r>
    </w:p>
    <w:p w:rsidR="00C913DF" w:rsidRDefault="00C913DF" w:rsidP="00E74039">
      <w:pPr>
        <w:autoSpaceDE w:val="0"/>
        <w:autoSpaceDN w:val="0"/>
        <w:adjustRightInd w:val="0"/>
        <w:spacing w:after="0" w:line="240" w:lineRule="auto"/>
        <w:jc w:val="both"/>
        <w:rPr>
          <w:rFonts w:ascii="Times New Roman" w:hAnsi="Times New Roman" w:cs="Times New Roman"/>
          <w:bCs/>
        </w:rPr>
      </w:pPr>
    </w:p>
    <w:p w:rsidR="00C913DF" w:rsidRDefault="00C913DF" w:rsidP="00E74039">
      <w:pPr>
        <w:autoSpaceDE w:val="0"/>
        <w:autoSpaceDN w:val="0"/>
        <w:adjustRightInd w:val="0"/>
        <w:spacing w:after="0" w:line="240" w:lineRule="auto"/>
        <w:jc w:val="both"/>
        <w:rPr>
          <w:rFonts w:ascii="Times New Roman" w:hAnsi="Times New Roman" w:cs="Times New Roman"/>
          <w:bCs/>
        </w:rPr>
      </w:pPr>
    </w:p>
    <w:p w:rsidR="00AE635C" w:rsidRPr="004742C2" w:rsidRDefault="00AE635C" w:rsidP="00E74039">
      <w:pPr>
        <w:autoSpaceDE w:val="0"/>
        <w:autoSpaceDN w:val="0"/>
        <w:adjustRightInd w:val="0"/>
        <w:spacing w:after="0" w:line="240" w:lineRule="auto"/>
        <w:jc w:val="both"/>
        <w:rPr>
          <w:rFonts w:ascii="Times New Roman" w:hAnsi="Times New Roman" w:cs="Times New Roman"/>
          <w:b/>
          <w:bCs/>
          <w:i/>
          <w:sz w:val="20"/>
          <w:szCs w:val="20"/>
          <w:u w:val="single"/>
        </w:rPr>
      </w:pPr>
      <w:r w:rsidRPr="004742C2">
        <w:rPr>
          <w:rFonts w:ascii="Times New Roman" w:hAnsi="Times New Roman" w:cs="Times New Roman"/>
          <w:b/>
          <w:bCs/>
          <w:i/>
          <w:sz w:val="20"/>
          <w:szCs w:val="20"/>
          <w:u w:val="single"/>
        </w:rPr>
        <w:t>Note operative</w:t>
      </w:r>
    </w:p>
    <w:p w:rsidR="00AE635C" w:rsidRPr="004742C2" w:rsidRDefault="00AE635C" w:rsidP="00E74039">
      <w:pPr>
        <w:autoSpaceDE w:val="0"/>
        <w:autoSpaceDN w:val="0"/>
        <w:adjustRightInd w:val="0"/>
        <w:spacing w:after="0" w:line="240" w:lineRule="auto"/>
        <w:jc w:val="both"/>
        <w:rPr>
          <w:rFonts w:ascii="Times New Roman" w:hAnsi="Times New Roman" w:cs="Times New Roman"/>
          <w:bCs/>
          <w:i/>
          <w:sz w:val="20"/>
          <w:szCs w:val="20"/>
        </w:rPr>
      </w:pPr>
    </w:p>
    <w:p w:rsidR="00707379" w:rsidRPr="004742C2" w:rsidRDefault="00010E1A" w:rsidP="00E74039">
      <w:pPr>
        <w:autoSpaceDE w:val="0"/>
        <w:autoSpaceDN w:val="0"/>
        <w:adjustRightInd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 xml:space="preserve">Il presente piano viene </w:t>
      </w:r>
      <w:r w:rsidR="00E85EB0" w:rsidRPr="004742C2">
        <w:rPr>
          <w:rFonts w:ascii="Times New Roman" w:hAnsi="Times New Roman" w:cs="Times New Roman"/>
          <w:bCs/>
          <w:i/>
          <w:sz w:val="20"/>
          <w:szCs w:val="20"/>
        </w:rPr>
        <w:t>pubblicato sul sito istituzionale,</w:t>
      </w:r>
    </w:p>
    <w:p w:rsidR="00E85EB0" w:rsidRPr="004742C2" w:rsidRDefault="00E85EB0" w:rsidP="00E74039">
      <w:pPr>
        <w:autoSpaceDE w:val="0"/>
        <w:autoSpaceDN w:val="0"/>
        <w:adjustRightInd w:val="0"/>
        <w:spacing w:after="0" w:line="240" w:lineRule="auto"/>
        <w:jc w:val="both"/>
        <w:rPr>
          <w:rFonts w:ascii="Times New Roman" w:hAnsi="Times New Roman" w:cs="Times New Roman"/>
          <w:bCs/>
          <w:i/>
          <w:sz w:val="20"/>
          <w:szCs w:val="20"/>
        </w:rPr>
      </w:pPr>
      <w:r w:rsidRPr="004742C2">
        <w:rPr>
          <w:rFonts w:ascii="Times New Roman" w:hAnsi="Times New Roman" w:cs="Times New Roman"/>
          <w:bCs/>
          <w:i/>
          <w:sz w:val="20"/>
          <w:szCs w:val="20"/>
        </w:rPr>
        <w:t xml:space="preserve">Sez. “Amministrazione Trasparente” </w:t>
      </w:r>
    </w:p>
    <w:p w:rsidR="00E85EB0" w:rsidRPr="004742C2" w:rsidRDefault="00E85EB0" w:rsidP="00E74039">
      <w:pPr>
        <w:autoSpaceDE w:val="0"/>
        <w:autoSpaceDN w:val="0"/>
        <w:adjustRightInd w:val="0"/>
        <w:spacing w:after="0" w:line="240" w:lineRule="auto"/>
        <w:jc w:val="both"/>
        <w:rPr>
          <w:rFonts w:ascii="Times New Roman" w:hAnsi="Times New Roman" w:cs="Times New Roman"/>
          <w:bCs/>
          <w:i/>
          <w:sz w:val="20"/>
          <w:szCs w:val="20"/>
          <w:u w:val="single"/>
        </w:rPr>
      </w:pPr>
      <w:r w:rsidRPr="004742C2">
        <w:rPr>
          <w:rFonts w:ascii="Times New Roman" w:hAnsi="Times New Roman" w:cs="Times New Roman"/>
          <w:bCs/>
          <w:i/>
          <w:sz w:val="20"/>
          <w:szCs w:val="20"/>
          <w:u w:val="single"/>
        </w:rPr>
        <w:t>“Altri contenuti – corruzione”</w:t>
      </w:r>
    </w:p>
    <w:p w:rsidR="008E11E3" w:rsidRPr="00896BC9" w:rsidRDefault="00301982" w:rsidP="00E74039">
      <w:pPr>
        <w:autoSpaceDE w:val="0"/>
        <w:autoSpaceDN w:val="0"/>
        <w:adjustRightInd w:val="0"/>
        <w:spacing w:after="0" w:line="240" w:lineRule="auto"/>
        <w:jc w:val="both"/>
        <w:rPr>
          <w:rFonts w:ascii="Times New Roman" w:hAnsi="Times New Roman" w:cs="Times New Roman"/>
          <w:bCs/>
          <w:i/>
          <w:sz w:val="20"/>
          <w:szCs w:val="20"/>
        </w:rPr>
      </w:pPr>
      <w:r w:rsidRPr="00C0727F">
        <w:rPr>
          <w:rFonts w:ascii="Times New Roman" w:hAnsi="Times New Roman" w:cs="Times New Roman"/>
          <w:bCs/>
          <w:i/>
          <w:sz w:val="20"/>
          <w:szCs w:val="20"/>
        </w:rPr>
        <w:t>I documenti in questione devono rimanere pubblicati sul sito unitamente a quelli degli anni precedenti</w:t>
      </w:r>
    </w:p>
    <w:p w:rsidR="00301982" w:rsidRPr="004742C2" w:rsidRDefault="00301982" w:rsidP="00E74039">
      <w:pPr>
        <w:autoSpaceDE w:val="0"/>
        <w:autoSpaceDN w:val="0"/>
        <w:adjustRightInd w:val="0"/>
        <w:spacing w:after="0" w:line="240" w:lineRule="auto"/>
        <w:jc w:val="both"/>
        <w:rPr>
          <w:rFonts w:ascii="Times New Roman" w:hAnsi="Times New Roman" w:cs="Times New Roman"/>
          <w:bCs/>
          <w:i/>
          <w:sz w:val="20"/>
          <w:szCs w:val="20"/>
          <w:u w:val="single"/>
        </w:rPr>
      </w:pPr>
    </w:p>
    <w:p w:rsidR="008E11E3" w:rsidRPr="004742C2" w:rsidRDefault="008E11E3" w:rsidP="00E74039">
      <w:pPr>
        <w:autoSpaceDE w:val="0"/>
        <w:autoSpaceDN w:val="0"/>
        <w:adjustRightInd w:val="0"/>
        <w:spacing w:after="0" w:line="240" w:lineRule="auto"/>
        <w:jc w:val="both"/>
        <w:rPr>
          <w:rFonts w:ascii="Times New Roman" w:hAnsi="Times New Roman" w:cs="Times New Roman"/>
          <w:bCs/>
          <w:i/>
          <w:sz w:val="20"/>
          <w:szCs w:val="20"/>
        </w:rPr>
      </w:pPr>
      <w:r w:rsidRPr="004742C2">
        <w:rPr>
          <w:rFonts w:ascii="Times New Roman" w:hAnsi="Times New Roman" w:cs="Times New Roman"/>
          <w:bCs/>
          <w:i/>
          <w:sz w:val="20"/>
          <w:szCs w:val="20"/>
        </w:rPr>
        <w:t>Nella Sez. “Amministrazione Trasparente”,</w:t>
      </w:r>
    </w:p>
    <w:p w:rsidR="008E11E3" w:rsidRPr="004742C2" w:rsidRDefault="008E11E3" w:rsidP="00E74039">
      <w:pPr>
        <w:autoSpaceDE w:val="0"/>
        <w:autoSpaceDN w:val="0"/>
        <w:adjustRightInd w:val="0"/>
        <w:spacing w:after="0" w:line="240" w:lineRule="auto"/>
        <w:jc w:val="both"/>
        <w:rPr>
          <w:rFonts w:ascii="Times New Roman" w:hAnsi="Times New Roman" w:cs="Times New Roman"/>
          <w:bCs/>
          <w:i/>
          <w:sz w:val="20"/>
          <w:szCs w:val="20"/>
        </w:rPr>
      </w:pPr>
      <w:r w:rsidRPr="004742C2">
        <w:rPr>
          <w:rFonts w:ascii="Times New Roman" w:hAnsi="Times New Roman" w:cs="Times New Roman"/>
          <w:bCs/>
          <w:i/>
          <w:sz w:val="20"/>
          <w:szCs w:val="20"/>
        </w:rPr>
        <w:t>sezione Disposizioni generali</w:t>
      </w:r>
    </w:p>
    <w:p w:rsidR="008E11E3" w:rsidRPr="004742C2" w:rsidRDefault="008E11E3" w:rsidP="00E74039">
      <w:pPr>
        <w:autoSpaceDE w:val="0"/>
        <w:autoSpaceDN w:val="0"/>
        <w:adjustRightInd w:val="0"/>
        <w:spacing w:after="0" w:line="240" w:lineRule="auto"/>
        <w:jc w:val="both"/>
        <w:rPr>
          <w:rFonts w:ascii="Times New Roman" w:hAnsi="Times New Roman" w:cs="Times New Roman"/>
          <w:bCs/>
          <w:i/>
          <w:sz w:val="20"/>
          <w:szCs w:val="20"/>
        </w:rPr>
      </w:pPr>
      <w:r w:rsidRPr="004742C2">
        <w:rPr>
          <w:rFonts w:ascii="Times New Roman" w:hAnsi="Times New Roman" w:cs="Times New Roman"/>
          <w:bCs/>
          <w:i/>
          <w:sz w:val="20"/>
          <w:szCs w:val="20"/>
        </w:rPr>
        <w:t>sottosezione Atti amministrativi generali</w:t>
      </w:r>
    </w:p>
    <w:p w:rsidR="008E11E3" w:rsidRPr="004742C2" w:rsidRDefault="008E11E3" w:rsidP="00E74039">
      <w:pPr>
        <w:autoSpaceDE w:val="0"/>
        <w:autoSpaceDN w:val="0"/>
        <w:adjustRightInd w:val="0"/>
        <w:spacing w:after="0" w:line="240" w:lineRule="auto"/>
        <w:jc w:val="both"/>
        <w:rPr>
          <w:rFonts w:ascii="Times New Roman" w:hAnsi="Times New Roman" w:cs="Times New Roman"/>
          <w:bCs/>
          <w:i/>
          <w:sz w:val="20"/>
          <w:szCs w:val="20"/>
        </w:rPr>
      </w:pPr>
      <w:r w:rsidRPr="004742C2">
        <w:rPr>
          <w:rFonts w:ascii="Times New Roman" w:hAnsi="Times New Roman" w:cs="Times New Roman"/>
          <w:bCs/>
          <w:i/>
          <w:sz w:val="20"/>
          <w:szCs w:val="20"/>
        </w:rPr>
        <w:t>deve essere pubblicato anche il</w:t>
      </w:r>
    </w:p>
    <w:p w:rsidR="008E11E3" w:rsidRPr="004742C2" w:rsidRDefault="008E11E3" w:rsidP="00E74039">
      <w:pPr>
        <w:autoSpaceDE w:val="0"/>
        <w:autoSpaceDN w:val="0"/>
        <w:adjustRightInd w:val="0"/>
        <w:spacing w:after="0" w:line="240" w:lineRule="auto"/>
        <w:jc w:val="both"/>
        <w:rPr>
          <w:rFonts w:ascii="Times New Roman" w:hAnsi="Times New Roman" w:cs="Times New Roman"/>
          <w:bCs/>
          <w:i/>
          <w:sz w:val="20"/>
          <w:szCs w:val="20"/>
          <w:u w:val="single"/>
        </w:rPr>
      </w:pPr>
      <w:r w:rsidRPr="004742C2">
        <w:rPr>
          <w:rFonts w:ascii="Times New Roman" w:hAnsi="Times New Roman" w:cs="Times New Roman"/>
          <w:bCs/>
          <w:i/>
          <w:sz w:val="20"/>
          <w:szCs w:val="20"/>
          <w:u w:val="single"/>
        </w:rPr>
        <w:t>Manuale di gestione del protocollo informatico, dei flussi documentali e degli archivi</w:t>
      </w:r>
    </w:p>
    <w:p w:rsidR="00993E08" w:rsidRPr="004742C2" w:rsidRDefault="00993E08" w:rsidP="00E74039">
      <w:pPr>
        <w:autoSpaceDE w:val="0"/>
        <w:autoSpaceDN w:val="0"/>
        <w:adjustRightInd w:val="0"/>
        <w:spacing w:after="0" w:line="240" w:lineRule="auto"/>
        <w:jc w:val="both"/>
        <w:rPr>
          <w:rFonts w:ascii="Times New Roman" w:hAnsi="Times New Roman" w:cs="Times New Roman"/>
          <w:bCs/>
          <w:i/>
          <w:sz w:val="20"/>
          <w:szCs w:val="20"/>
          <w:u w:val="single"/>
        </w:rPr>
      </w:pPr>
    </w:p>
    <w:p w:rsidR="00993E08" w:rsidRPr="004742C2" w:rsidRDefault="00993E08" w:rsidP="00E74039">
      <w:pPr>
        <w:autoSpaceDE w:val="0"/>
        <w:autoSpaceDN w:val="0"/>
        <w:adjustRightInd w:val="0"/>
        <w:spacing w:after="0" w:line="240" w:lineRule="auto"/>
        <w:jc w:val="both"/>
        <w:rPr>
          <w:rFonts w:ascii="Times New Roman" w:hAnsi="Times New Roman" w:cs="Times New Roman"/>
          <w:i/>
          <w:sz w:val="20"/>
          <w:szCs w:val="20"/>
        </w:rPr>
      </w:pPr>
      <w:r w:rsidRPr="004742C2">
        <w:rPr>
          <w:rFonts w:ascii="Times New Roman" w:hAnsi="Times New Roman" w:cs="Times New Roman"/>
          <w:i/>
          <w:sz w:val="20"/>
          <w:szCs w:val="20"/>
        </w:rPr>
        <w:t>Si ricorda che oltre alla trasparenza intesa come misura generale quale adeguamento agli obblighi di pubblicazione previsti dal d.lgs. 33/2013 e dalla normativa vigente, le amministrazioni e gli enti possono pubblicare i c.d. “dati ulteriori”, come espressamente previsto dalla l. 190/2012, art. 1, co. 9,</w:t>
      </w:r>
      <w:r w:rsidR="00282D47" w:rsidRPr="004742C2">
        <w:rPr>
          <w:rFonts w:ascii="Times New Roman" w:hAnsi="Times New Roman" w:cs="Times New Roman"/>
          <w:i/>
          <w:sz w:val="20"/>
          <w:szCs w:val="20"/>
        </w:rPr>
        <w:t xml:space="preserve"> lett. f) e dall’art. 7-bis, comma</w:t>
      </w:r>
      <w:r w:rsidRPr="004742C2">
        <w:rPr>
          <w:rFonts w:ascii="Times New Roman" w:hAnsi="Times New Roman" w:cs="Times New Roman"/>
          <w:i/>
          <w:sz w:val="20"/>
          <w:szCs w:val="20"/>
        </w:rPr>
        <w:t xml:space="preserve"> 3 del d.lgs. 33/2013. L’ostensione di questi dati </w:t>
      </w:r>
      <w:r w:rsidRPr="004742C2">
        <w:rPr>
          <w:rFonts w:ascii="Times New Roman" w:hAnsi="Times New Roman" w:cs="Times New Roman"/>
          <w:i/>
          <w:iCs/>
          <w:sz w:val="20"/>
          <w:szCs w:val="20"/>
        </w:rPr>
        <w:t xml:space="preserve">on line </w:t>
      </w:r>
      <w:r w:rsidRPr="004742C2">
        <w:rPr>
          <w:rFonts w:ascii="Times New Roman" w:hAnsi="Times New Roman" w:cs="Times New Roman"/>
          <w:i/>
          <w:sz w:val="20"/>
          <w:szCs w:val="20"/>
        </w:rPr>
        <w:t xml:space="preserve">deve avvenire nel rispetto della normativa </w:t>
      </w:r>
      <w:r w:rsidRPr="004742C2">
        <w:rPr>
          <w:rFonts w:ascii="Times New Roman" w:hAnsi="Times New Roman" w:cs="Times New Roman"/>
          <w:i/>
          <w:sz w:val="20"/>
          <w:szCs w:val="20"/>
          <w:u w:val="single"/>
        </w:rPr>
        <w:t>sulla tutela della riservatezza e procedendo all’anonimizzazione di dati personali eventualmente presenti</w:t>
      </w:r>
    </w:p>
    <w:p w:rsidR="00BF5510" w:rsidRPr="004742C2" w:rsidRDefault="00BF5510" w:rsidP="00E74039">
      <w:pPr>
        <w:autoSpaceDE w:val="0"/>
        <w:autoSpaceDN w:val="0"/>
        <w:adjustRightInd w:val="0"/>
        <w:spacing w:after="0" w:line="240" w:lineRule="auto"/>
        <w:jc w:val="both"/>
        <w:rPr>
          <w:rFonts w:ascii="Times New Roman" w:hAnsi="Times New Roman" w:cs="Times New Roman"/>
          <w:i/>
          <w:sz w:val="20"/>
          <w:szCs w:val="20"/>
        </w:rPr>
      </w:pPr>
    </w:p>
    <w:p w:rsidR="00BF5510" w:rsidRPr="004742C2" w:rsidRDefault="0035435F" w:rsidP="00E74039">
      <w:pPr>
        <w:autoSpaceDE w:val="0"/>
        <w:autoSpaceDN w:val="0"/>
        <w:adjustRightInd w:val="0"/>
        <w:spacing w:after="0" w:line="240" w:lineRule="auto"/>
        <w:jc w:val="both"/>
        <w:rPr>
          <w:rFonts w:ascii="Times New Roman" w:hAnsi="Times New Roman" w:cs="Times New Roman"/>
          <w:bCs/>
          <w:i/>
          <w:sz w:val="20"/>
          <w:szCs w:val="20"/>
          <w:u w:val="single"/>
        </w:rPr>
      </w:pPr>
      <w:r w:rsidRPr="004742C2">
        <w:rPr>
          <w:rFonts w:ascii="Times New Roman" w:hAnsi="Times New Roman" w:cs="Times New Roman"/>
          <w:i/>
          <w:sz w:val="20"/>
          <w:szCs w:val="20"/>
        </w:rPr>
        <w:t>Ai fini della semplificazione</w:t>
      </w:r>
      <w:r w:rsidR="00C0727F">
        <w:rPr>
          <w:rFonts w:ascii="Times New Roman" w:hAnsi="Times New Roman" w:cs="Times New Roman"/>
          <w:i/>
          <w:sz w:val="20"/>
          <w:szCs w:val="20"/>
        </w:rPr>
        <w:t xml:space="preserve">, si rammenta </w:t>
      </w:r>
      <w:r w:rsidRPr="004742C2">
        <w:rPr>
          <w:rFonts w:ascii="Times New Roman" w:hAnsi="Times New Roman" w:cs="Times New Roman"/>
          <w:i/>
          <w:sz w:val="20"/>
          <w:szCs w:val="20"/>
        </w:rPr>
        <w:t xml:space="preserve">la possibilità di assolvere l’obbligo di pubblicazione </w:t>
      </w:r>
      <w:r w:rsidRPr="004742C2">
        <w:rPr>
          <w:rFonts w:ascii="Times New Roman" w:hAnsi="Times New Roman" w:cs="Times New Roman"/>
          <w:i/>
          <w:sz w:val="20"/>
          <w:szCs w:val="20"/>
          <w:u w:val="single"/>
        </w:rPr>
        <w:t>anche mediante un link ad altro sito istituzionale ove i dati e le informazioni siano già pubblicati</w:t>
      </w:r>
    </w:p>
    <w:sectPr w:rsidR="00BF5510" w:rsidRPr="004742C2" w:rsidSect="00DD5BB5">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338" w:rsidRDefault="00435338" w:rsidP="00795B28">
      <w:pPr>
        <w:spacing w:after="0" w:line="240" w:lineRule="auto"/>
      </w:pPr>
      <w:r>
        <w:separator/>
      </w:r>
    </w:p>
  </w:endnote>
  <w:endnote w:type="continuationSeparator" w:id="0">
    <w:p w:rsidR="00435338" w:rsidRDefault="00435338" w:rsidP="00795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ex New Bold">
    <w:altName w:val="Apex New Bold"/>
    <w:panose1 w:val="00000000000000000000"/>
    <w:charset w:val="00"/>
    <w:family w:val="swiss"/>
    <w:notTrueType/>
    <w:pitch w:val="default"/>
    <w:sig w:usb0="00000003" w:usb1="00000000" w:usb2="00000000" w:usb3="00000000" w:csb0="00000001" w:csb1="00000000"/>
  </w:font>
  <w:font w:name="Apex New Book">
    <w:altName w:val="Apex New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161155185"/>
      <w:docPartObj>
        <w:docPartGallery w:val="Page Numbers (Bottom of Page)"/>
        <w:docPartUnique/>
      </w:docPartObj>
    </w:sdtPr>
    <w:sdtContent>
      <w:sdt>
        <w:sdtPr>
          <w:rPr>
            <w:rFonts w:ascii="Times New Roman" w:hAnsi="Times New Roman" w:cs="Times New Roman"/>
            <w:sz w:val="20"/>
            <w:szCs w:val="20"/>
          </w:rPr>
          <w:id w:val="-1669238322"/>
          <w:docPartObj>
            <w:docPartGallery w:val="Page Numbers (Top of Page)"/>
            <w:docPartUnique/>
          </w:docPartObj>
        </w:sdtPr>
        <w:sdtContent>
          <w:p w:rsidR="00435338" w:rsidRPr="00795B28" w:rsidRDefault="00435338" w:rsidP="00795B28">
            <w:pPr>
              <w:pStyle w:val="Pidipagina"/>
              <w:jc w:val="center"/>
              <w:rPr>
                <w:rFonts w:ascii="Times New Roman" w:hAnsi="Times New Roman" w:cs="Times New Roman"/>
                <w:sz w:val="20"/>
                <w:szCs w:val="20"/>
              </w:rPr>
            </w:pPr>
            <w:r w:rsidRPr="00795B28">
              <w:rPr>
                <w:rFonts w:ascii="Times New Roman" w:hAnsi="Times New Roman" w:cs="Times New Roman"/>
                <w:sz w:val="20"/>
                <w:szCs w:val="20"/>
              </w:rPr>
              <w:t xml:space="preserve">Pag. </w:t>
            </w:r>
            <w:r w:rsidR="003828B4" w:rsidRPr="00795B28">
              <w:rPr>
                <w:rFonts w:ascii="Times New Roman" w:hAnsi="Times New Roman" w:cs="Times New Roman"/>
                <w:b/>
                <w:bCs/>
                <w:sz w:val="20"/>
                <w:szCs w:val="20"/>
              </w:rPr>
              <w:fldChar w:fldCharType="begin"/>
            </w:r>
            <w:r w:rsidRPr="00795B28">
              <w:rPr>
                <w:rFonts w:ascii="Times New Roman" w:hAnsi="Times New Roman" w:cs="Times New Roman"/>
                <w:b/>
                <w:bCs/>
                <w:sz w:val="20"/>
                <w:szCs w:val="20"/>
              </w:rPr>
              <w:instrText>PAGE</w:instrText>
            </w:r>
            <w:r w:rsidR="003828B4" w:rsidRPr="00795B28">
              <w:rPr>
                <w:rFonts w:ascii="Times New Roman" w:hAnsi="Times New Roman" w:cs="Times New Roman"/>
                <w:b/>
                <w:bCs/>
                <w:sz w:val="20"/>
                <w:szCs w:val="20"/>
              </w:rPr>
              <w:fldChar w:fldCharType="separate"/>
            </w:r>
            <w:r w:rsidR="00F728E5">
              <w:rPr>
                <w:rFonts w:ascii="Times New Roman" w:hAnsi="Times New Roman" w:cs="Times New Roman"/>
                <w:b/>
                <w:bCs/>
                <w:noProof/>
                <w:sz w:val="20"/>
                <w:szCs w:val="20"/>
              </w:rPr>
              <w:t>1</w:t>
            </w:r>
            <w:r w:rsidR="003828B4" w:rsidRPr="00795B28">
              <w:rPr>
                <w:rFonts w:ascii="Times New Roman" w:hAnsi="Times New Roman" w:cs="Times New Roman"/>
                <w:b/>
                <w:bCs/>
                <w:sz w:val="20"/>
                <w:szCs w:val="20"/>
              </w:rPr>
              <w:fldChar w:fldCharType="end"/>
            </w:r>
            <w:r w:rsidRPr="00795B28">
              <w:rPr>
                <w:rFonts w:ascii="Times New Roman" w:hAnsi="Times New Roman" w:cs="Times New Roman"/>
                <w:sz w:val="20"/>
                <w:szCs w:val="20"/>
              </w:rPr>
              <w:t xml:space="preserve"> di </w:t>
            </w:r>
            <w:r w:rsidR="003828B4" w:rsidRPr="00795B28">
              <w:rPr>
                <w:rFonts w:ascii="Times New Roman" w:hAnsi="Times New Roman" w:cs="Times New Roman"/>
                <w:b/>
                <w:bCs/>
                <w:sz w:val="20"/>
                <w:szCs w:val="20"/>
              </w:rPr>
              <w:fldChar w:fldCharType="begin"/>
            </w:r>
            <w:r w:rsidRPr="00795B28">
              <w:rPr>
                <w:rFonts w:ascii="Times New Roman" w:hAnsi="Times New Roman" w:cs="Times New Roman"/>
                <w:b/>
                <w:bCs/>
                <w:sz w:val="20"/>
                <w:szCs w:val="20"/>
              </w:rPr>
              <w:instrText>NUMPAGES</w:instrText>
            </w:r>
            <w:r w:rsidR="003828B4" w:rsidRPr="00795B28">
              <w:rPr>
                <w:rFonts w:ascii="Times New Roman" w:hAnsi="Times New Roman" w:cs="Times New Roman"/>
                <w:b/>
                <w:bCs/>
                <w:sz w:val="20"/>
                <w:szCs w:val="20"/>
              </w:rPr>
              <w:fldChar w:fldCharType="separate"/>
            </w:r>
            <w:r w:rsidR="00F728E5">
              <w:rPr>
                <w:rFonts w:ascii="Times New Roman" w:hAnsi="Times New Roman" w:cs="Times New Roman"/>
                <w:b/>
                <w:bCs/>
                <w:noProof/>
                <w:sz w:val="20"/>
                <w:szCs w:val="20"/>
              </w:rPr>
              <w:t>42</w:t>
            </w:r>
            <w:r w:rsidR="003828B4" w:rsidRPr="00795B28">
              <w:rPr>
                <w:rFonts w:ascii="Times New Roman" w:hAnsi="Times New Roman" w:cs="Times New Roman"/>
                <w:b/>
                <w:bCs/>
                <w:sz w:val="20"/>
                <w:szCs w:val="20"/>
              </w:rPr>
              <w:fldChar w:fldCharType="end"/>
            </w:r>
          </w:p>
        </w:sdtContent>
      </w:sdt>
    </w:sdtContent>
  </w:sdt>
  <w:p w:rsidR="00435338" w:rsidRPr="00795B28" w:rsidRDefault="00435338">
    <w:pPr>
      <w:pStyle w:val="Pidipagina"/>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338" w:rsidRDefault="00435338" w:rsidP="00795B28">
      <w:pPr>
        <w:spacing w:after="0" w:line="240" w:lineRule="auto"/>
      </w:pPr>
      <w:r>
        <w:separator/>
      </w:r>
    </w:p>
  </w:footnote>
  <w:footnote w:type="continuationSeparator" w:id="0">
    <w:p w:rsidR="00435338" w:rsidRDefault="00435338" w:rsidP="00795B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7920"/>
    <w:multiLevelType w:val="hybridMultilevel"/>
    <w:tmpl w:val="6D8AA78A"/>
    <w:lvl w:ilvl="0" w:tplc="17743F8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FE7085"/>
    <w:multiLevelType w:val="hybridMultilevel"/>
    <w:tmpl w:val="1E82A474"/>
    <w:lvl w:ilvl="0" w:tplc="5FC0CCCA">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321801"/>
    <w:multiLevelType w:val="hybridMultilevel"/>
    <w:tmpl w:val="166803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1C6C14BD"/>
    <w:multiLevelType w:val="hybridMultilevel"/>
    <w:tmpl w:val="833E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D66457"/>
    <w:multiLevelType w:val="hybridMultilevel"/>
    <w:tmpl w:val="44364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9C5BBD"/>
    <w:multiLevelType w:val="hybridMultilevel"/>
    <w:tmpl w:val="50483CFC"/>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0216F2"/>
    <w:multiLevelType w:val="hybridMultilevel"/>
    <w:tmpl w:val="51DCB490"/>
    <w:lvl w:ilvl="0" w:tplc="37E479A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027212"/>
    <w:multiLevelType w:val="hybridMultilevel"/>
    <w:tmpl w:val="F2125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D74B1B"/>
    <w:multiLevelType w:val="hybridMultilevel"/>
    <w:tmpl w:val="143A7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95780F"/>
    <w:multiLevelType w:val="hybridMultilevel"/>
    <w:tmpl w:val="33C6AA5C"/>
    <w:lvl w:ilvl="0" w:tplc="24785442">
      <w:start w:val="23"/>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3C112946"/>
    <w:multiLevelType w:val="hybridMultilevel"/>
    <w:tmpl w:val="552CDC22"/>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11457C8"/>
    <w:multiLevelType w:val="hybridMultilevel"/>
    <w:tmpl w:val="2E723A52"/>
    <w:lvl w:ilvl="0" w:tplc="DABE27FA">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4B7C15CF"/>
    <w:multiLevelType w:val="hybridMultilevel"/>
    <w:tmpl w:val="AD088864"/>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5210B1B"/>
    <w:multiLevelType w:val="hybridMultilevel"/>
    <w:tmpl w:val="71E0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59F6F21"/>
    <w:multiLevelType w:val="hybridMultilevel"/>
    <w:tmpl w:val="1AA81044"/>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7515B7"/>
    <w:multiLevelType w:val="hybridMultilevel"/>
    <w:tmpl w:val="F8267DB2"/>
    <w:lvl w:ilvl="0" w:tplc="9C7267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8131362"/>
    <w:multiLevelType w:val="hybridMultilevel"/>
    <w:tmpl w:val="CE785C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684858"/>
    <w:multiLevelType w:val="hybridMultilevel"/>
    <w:tmpl w:val="385439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6E40AE0"/>
    <w:multiLevelType w:val="hybridMultilevel"/>
    <w:tmpl w:val="E78A4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043067F"/>
    <w:multiLevelType w:val="hybridMultilevel"/>
    <w:tmpl w:val="712E8E60"/>
    <w:lvl w:ilvl="0" w:tplc="0410000F">
      <w:start w:val="7"/>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73985D55"/>
    <w:multiLevelType w:val="hybridMultilevel"/>
    <w:tmpl w:val="70E23288"/>
    <w:lvl w:ilvl="0" w:tplc="14568A9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D3B0616"/>
    <w:multiLevelType w:val="multilevel"/>
    <w:tmpl w:val="64DA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F3559"/>
    <w:multiLevelType w:val="hybridMultilevel"/>
    <w:tmpl w:val="5CB26C4C"/>
    <w:lvl w:ilvl="0" w:tplc="89BA08C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EEA3902"/>
    <w:multiLevelType w:val="hybridMultilevel"/>
    <w:tmpl w:val="A62A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6"/>
  </w:num>
  <w:num w:numId="4">
    <w:abstractNumId w:val="0"/>
  </w:num>
  <w:num w:numId="5">
    <w:abstractNumId w:val="6"/>
  </w:num>
  <w:num w:numId="6">
    <w:abstractNumId w:val="20"/>
  </w:num>
  <w:num w:numId="7">
    <w:abstractNumId w:val="21"/>
  </w:num>
  <w:num w:numId="8">
    <w:abstractNumId w:val="1"/>
  </w:num>
  <w:num w:numId="9">
    <w:abstractNumId w:val="2"/>
  </w:num>
  <w:num w:numId="1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2"/>
  </w:num>
  <w:num w:numId="14">
    <w:abstractNumId w:val="14"/>
  </w:num>
  <w:num w:numId="15">
    <w:abstractNumId w:val="7"/>
  </w:num>
  <w:num w:numId="16">
    <w:abstractNumId w:val="13"/>
  </w:num>
  <w:num w:numId="17">
    <w:abstractNumId w:val="4"/>
  </w:num>
  <w:num w:numId="18">
    <w:abstractNumId w:val="23"/>
  </w:num>
  <w:num w:numId="19">
    <w:abstractNumId w:val="8"/>
  </w:num>
  <w:num w:numId="20">
    <w:abstractNumId w:val="18"/>
  </w:num>
  <w:num w:numId="21">
    <w:abstractNumId w:val="3"/>
  </w:num>
  <w:num w:numId="22">
    <w:abstractNumId w:val="17"/>
  </w:num>
  <w:num w:numId="23">
    <w:abstractNumId w:val="1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rsids>
    <w:rsidRoot w:val="000A142F"/>
    <w:rsid w:val="00010E1A"/>
    <w:rsid w:val="00013ABD"/>
    <w:rsid w:val="000226CB"/>
    <w:rsid w:val="00027E37"/>
    <w:rsid w:val="00031354"/>
    <w:rsid w:val="0003207F"/>
    <w:rsid w:val="00035432"/>
    <w:rsid w:val="00042B48"/>
    <w:rsid w:val="0004760B"/>
    <w:rsid w:val="00050B25"/>
    <w:rsid w:val="00051235"/>
    <w:rsid w:val="00053F67"/>
    <w:rsid w:val="000568D0"/>
    <w:rsid w:val="00061369"/>
    <w:rsid w:val="00062464"/>
    <w:rsid w:val="0006441C"/>
    <w:rsid w:val="0006581F"/>
    <w:rsid w:val="00066EB9"/>
    <w:rsid w:val="0006757C"/>
    <w:rsid w:val="00070F02"/>
    <w:rsid w:val="000756EA"/>
    <w:rsid w:val="00077959"/>
    <w:rsid w:val="000905ED"/>
    <w:rsid w:val="00091A68"/>
    <w:rsid w:val="00092557"/>
    <w:rsid w:val="00096D5E"/>
    <w:rsid w:val="00097A05"/>
    <w:rsid w:val="000A142F"/>
    <w:rsid w:val="000A1964"/>
    <w:rsid w:val="000A210C"/>
    <w:rsid w:val="000A40C7"/>
    <w:rsid w:val="000A4543"/>
    <w:rsid w:val="000A4F70"/>
    <w:rsid w:val="000A5D19"/>
    <w:rsid w:val="000A6134"/>
    <w:rsid w:val="000B0623"/>
    <w:rsid w:val="000B36D0"/>
    <w:rsid w:val="000B5112"/>
    <w:rsid w:val="000B577C"/>
    <w:rsid w:val="000D3D0D"/>
    <w:rsid w:val="000D545F"/>
    <w:rsid w:val="000E455F"/>
    <w:rsid w:val="000E5825"/>
    <w:rsid w:val="000F3136"/>
    <w:rsid w:val="000F3CC5"/>
    <w:rsid w:val="000F5C8D"/>
    <w:rsid w:val="000F5F49"/>
    <w:rsid w:val="00100FD3"/>
    <w:rsid w:val="00105EBF"/>
    <w:rsid w:val="001063D4"/>
    <w:rsid w:val="00110C89"/>
    <w:rsid w:val="00113807"/>
    <w:rsid w:val="00114352"/>
    <w:rsid w:val="001159CB"/>
    <w:rsid w:val="00116B1D"/>
    <w:rsid w:val="00117A41"/>
    <w:rsid w:val="00126D1B"/>
    <w:rsid w:val="00127593"/>
    <w:rsid w:val="00130A17"/>
    <w:rsid w:val="001310E6"/>
    <w:rsid w:val="0013384E"/>
    <w:rsid w:val="00133B9E"/>
    <w:rsid w:val="00135DB7"/>
    <w:rsid w:val="001433B9"/>
    <w:rsid w:val="00152CE1"/>
    <w:rsid w:val="001605E8"/>
    <w:rsid w:val="001619B8"/>
    <w:rsid w:val="00165807"/>
    <w:rsid w:val="0017072D"/>
    <w:rsid w:val="00171A55"/>
    <w:rsid w:val="00175588"/>
    <w:rsid w:val="001755AB"/>
    <w:rsid w:val="00182667"/>
    <w:rsid w:val="00184239"/>
    <w:rsid w:val="00184E7C"/>
    <w:rsid w:val="001912D4"/>
    <w:rsid w:val="0019696F"/>
    <w:rsid w:val="00197EDB"/>
    <w:rsid w:val="001A0188"/>
    <w:rsid w:val="001A03B0"/>
    <w:rsid w:val="001B1AA0"/>
    <w:rsid w:val="001B33A1"/>
    <w:rsid w:val="001C1750"/>
    <w:rsid w:val="001C2177"/>
    <w:rsid w:val="001C38EF"/>
    <w:rsid w:val="001C551C"/>
    <w:rsid w:val="001C5C1A"/>
    <w:rsid w:val="001D4064"/>
    <w:rsid w:val="001D45C9"/>
    <w:rsid w:val="001E7A42"/>
    <w:rsid w:val="001F03F5"/>
    <w:rsid w:val="001F2078"/>
    <w:rsid w:val="001F24B5"/>
    <w:rsid w:val="001F2BEE"/>
    <w:rsid w:val="001F4B17"/>
    <w:rsid w:val="001F60B9"/>
    <w:rsid w:val="001F6765"/>
    <w:rsid w:val="001F769D"/>
    <w:rsid w:val="00203B59"/>
    <w:rsid w:val="002133E2"/>
    <w:rsid w:val="0022112E"/>
    <w:rsid w:val="002231DB"/>
    <w:rsid w:val="002236A7"/>
    <w:rsid w:val="002265B0"/>
    <w:rsid w:val="00231A4C"/>
    <w:rsid w:val="00231D56"/>
    <w:rsid w:val="002364E8"/>
    <w:rsid w:val="00240CCC"/>
    <w:rsid w:val="00244321"/>
    <w:rsid w:val="002516F7"/>
    <w:rsid w:val="00254185"/>
    <w:rsid w:val="00254AEC"/>
    <w:rsid w:val="00255E51"/>
    <w:rsid w:val="00255E78"/>
    <w:rsid w:val="00257E19"/>
    <w:rsid w:val="00260666"/>
    <w:rsid w:val="00267D36"/>
    <w:rsid w:val="00270BA0"/>
    <w:rsid w:val="00270F65"/>
    <w:rsid w:val="00282D47"/>
    <w:rsid w:val="00287FFB"/>
    <w:rsid w:val="002902B2"/>
    <w:rsid w:val="00291E23"/>
    <w:rsid w:val="002920B3"/>
    <w:rsid w:val="00292DA7"/>
    <w:rsid w:val="00297132"/>
    <w:rsid w:val="002A01D3"/>
    <w:rsid w:val="002A4040"/>
    <w:rsid w:val="002A47C1"/>
    <w:rsid w:val="002B3853"/>
    <w:rsid w:val="002B66AE"/>
    <w:rsid w:val="002C12E0"/>
    <w:rsid w:val="002C578A"/>
    <w:rsid w:val="002D1661"/>
    <w:rsid w:val="002D1DAB"/>
    <w:rsid w:val="002D46EB"/>
    <w:rsid w:val="002D61D1"/>
    <w:rsid w:val="002D63C6"/>
    <w:rsid w:val="002E1931"/>
    <w:rsid w:val="002E1E00"/>
    <w:rsid w:val="002E1EC2"/>
    <w:rsid w:val="002E27E1"/>
    <w:rsid w:val="002E7C31"/>
    <w:rsid w:val="002F2B59"/>
    <w:rsid w:val="002F4367"/>
    <w:rsid w:val="002F4461"/>
    <w:rsid w:val="002F4DDE"/>
    <w:rsid w:val="002F56B8"/>
    <w:rsid w:val="003004D6"/>
    <w:rsid w:val="00301982"/>
    <w:rsid w:val="00301BF8"/>
    <w:rsid w:val="003025BE"/>
    <w:rsid w:val="00302FA5"/>
    <w:rsid w:val="0030557F"/>
    <w:rsid w:val="003114DA"/>
    <w:rsid w:val="00314B0F"/>
    <w:rsid w:val="00315D94"/>
    <w:rsid w:val="00324846"/>
    <w:rsid w:val="0033383A"/>
    <w:rsid w:val="003338D6"/>
    <w:rsid w:val="003365B7"/>
    <w:rsid w:val="00341CDC"/>
    <w:rsid w:val="003438D8"/>
    <w:rsid w:val="00343CAA"/>
    <w:rsid w:val="003451E7"/>
    <w:rsid w:val="0034743E"/>
    <w:rsid w:val="0035435F"/>
    <w:rsid w:val="00360D74"/>
    <w:rsid w:val="0036184C"/>
    <w:rsid w:val="00364072"/>
    <w:rsid w:val="003722DD"/>
    <w:rsid w:val="003828B4"/>
    <w:rsid w:val="003861C6"/>
    <w:rsid w:val="00386E90"/>
    <w:rsid w:val="0039093C"/>
    <w:rsid w:val="0039163F"/>
    <w:rsid w:val="003942F8"/>
    <w:rsid w:val="00394D6F"/>
    <w:rsid w:val="003A36C6"/>
    <w:rsid w:val="003A3D7B"/>
    <w:rsid w:val="003A7756"/>
    <w:rsid w:val="003B10DD"/>
    <w:rsid w:val="003B159C"/>
    <w:rsid w:val="003B1B1B"/>
    <w:rsid w:val="003B2F73"/>
    <w:rsid w:val="003B5FD1"/>
    <w:rsid w:val="003C053D"/>
    <w:rsid w:val="003C1648"/>
    <w:rsid w:val="003C36A5"/>
    <w:rsid w:val="003C39FB"/>
    <w:rsid w:val="003C5AF4"/>
    <w:rsid w:val="003C6A2D"/>
    <w:rsid w:val="003D43ED"/>
    <w:rsid w:val="003D65B6"/>
    <w:rsid w:val="003D6F56"/>
    <w:rsid w:val="003D718B"/>
    <w:rsid w:val="003D73FC"/>
    <w:rsid w:val="003E01FB"/>
    <w:rsid w:val="003E751F"/>
    <w:rsid w:val="003F2665"/>
    <w:rsid w:val="003F38F0"/>
    <w:rsid w:val="003F75B4"/>
    <w:rsid w:val="00401B6B"/>
    <w:rsid w:val="00402607"/>
    <w:rsid w:val="004035A8"/>
    <w:rsid w:val="004063C4"/>
    <w:rsid w:val="0042112C"/>
    <w:rsid w:val="00427B5B"/>
    <w:rsid w:val="00430257"/>
    <w:rsid w:val="00431E34"/>
    <w:rsid w:val="00432A45"/>
    <w:rsid w:val="00435338"/>
    <w:rsid w:val="00444333"/>
    <w:rsid w:val="00447F5F"/>
    <w:rsid w:val="00455828"/>
    <w:rsid w:val="004579EB"/>
    <w:rsid w:val="00465671"/>
    <w:rsid w:val="004713C7"/>
    <w:rsid w:val="004716FD"/>
    <w:rsid w:val="004727C2"/>
    <w:rsid w:val="0047379E"/>
    <w:rsid w:val="004742C2"/>
    <w:rsid w:val="0047534B"/>
    <w:rsid w:val="004779B6"/>
    <w:rsid w:val="004801DA"/>
    <w:rsid w:val="0048139C"/>
    <w:rsid w:val="00481AA8"/>
    <w:rsid w:val="00491C86"/>
    <w:rsid w:val="00494DFA"/>
    <w:rsid w:val="004975CA"/>
    <w:rsid w:val="004A3153"/>
    <w:rsid w:val="004A4BFC"/>
    <w:rsid w:val="004A4C28"/>
    <w:rsid w:val="004A5250"/>
    <w:rsid w:val="004A69B8"/>
    <w:rsid w:val="004B0E59"/>
    <w:rsid w:val="004B1D41"/>
    <w:rsid w:val="004B2E66"/>
    <w:rsid w:val="004C3C62"/>
    <w:rsid w:val="004E096B"/>
    <w:rsid w:val="004E0970"/>
    <w:rsid w:val="004E13DB"/>
    <w:rsid w:val="004E2299"/>
    <w:rsid w:val="004E31B8"/>
    <w:rsid w:val="004E5075"/>
    <w:rsid w:val="004E6185"/>
    <w:rsid w:val="004F028B"/>
    <w:rsid w:val="004F2118"/>
    <w:rsid w:val="004F3D10"/>
    <w:rsid w:val="004F70BC"/>
    <w:rsid w:val="005006C5"/>
    <w:rsid w:val="0050292F"/>
    <w:rsid w:val="0050698F"/>
    <w:rsid w:val="005116EB"/>
    <w:rsid w:val="005125A3"/>
    <w:rsid w:val="00516675"/>
    <w:rsid w:val="00534010"/>
    <w:rsid w:val="005349CF"/>
    <w:rsid w:val="005422DA"/>
    <w:rsid w:val="00543C71"/>
    <w:rsid w:val="00543E8C"/>
    <w:rsid w:val="0055292C"/>
    <w:rsid w:val="00552E90"/>
    <w:rsid w:val="0055389A"/>
    <w:rsid w:val="00555955"/>
    <w:rsid w:val="005607DB"/>
    <w:rsid w:val="00562B00"/>
    <w:rsid w:val="005641DC"/>
    <w:rsid w:val="005730E9"/>
    <w:rsid w:val="00582581"/>
    <w:rsid w:val="00590640"/>
    <w:rsid w:val="00590685"/>
    <w:rsid w:val="00590B4E"/>
    <w:rsid w:val="00591A4F"/>
    <w:rsid w:val="00591C6D"/>
    <w:rsid w:val="005925AD"/>
    <w:rsid w:val="00592ED8"/>
    <w:rsid w:val="0059528C"/>
    <w:rsid w:val="005A36FE"/>
    <w:rsid w:val="005A6B86"/>
    <w:rsid w:val="005B06A9"/>
    <w:rsid w:val="005B0E73"/>
    <w:rsid w:val="005B39C3"/>
    <w:rsid w:val="005D76AA"/>
    <w:rsid w:val="005E2F9E"/>
    <w:rsid w:val="005E755F"/>
    <w:rsid w:val="005E7A8D"/>
    <w:rsid w:val="005F2323"/>
    <w:rsid w:val="005F3FB4"/>
    <w:rsid w:val="005F45C4"/>
    <w:rsid w:val="005F6865"/>
    <w:rsid w:val="005F6E2F"/>
    <w:rsid w:val="00603438"/>
    <w:rsid w:val="00603B28"/>
    <w:rsid w:val="00606878"/>
    <w:rsid w:val="0061148C"/>
    <w:rsid w:val="00614C18"/>
    <w:rsid w:val="00621B9C"/>
    <w:rsid w:val="006227B2"/>
    <w:rsid w:val="00622908"/>
    <w:rsid w:val="00622C7C"/>
    <w:rsid w:val="00623E1A"/>
    <w:rsid w:val="006257DA"/>
    <w:rsid w:val="00631A1B"/>
    <w:rsid w:val="00632CA8"/>
    <w:rsid w:val="00634BB0"/>
    <w:rsid w:val="00635BDE"/>
    <w:rsid w:val="0063792E"/>
    <w:rsid w:val="006402A6"/>
    <w:rsid w:val="00641A24"/>
    <w:rsid w:val="00642A8C"/>
    <w:rsid w:val="006431A9"/>
    <w:rsid w:val="00646CC4"/>
    <w:rsid w:val="00647D45"/>
    <w:rsid w:val="00650709"/>
    <w:rsid w:val="006514AD"/>
    <w:rsid w:val="006520F5"/>
    <w:rsid w:val="00653CB8"/>
    <w:rsid w:val="00660812"/>
    <w:rsid w:val="006621FF"/>
    <w:rsid w:val="00662C92"/>
    <w:rsid w:val="006644BE"/>
    <w:rsid w:val="00677E57"/>
    <w:rsid w:val="006829BA"/>
    <w:rsid w:val="00683BA5"/>
    <w:rsid w:val="00684E3E"/>
    <w:rsid w:val="0068675C"/>
    <w:rsid w:val="00690A39"/>
    <w:rsid w:val="00691976"/>
    <w:rsid w:val="00695E06"/>
    <w:rsid w:val="006A18AB"/>
    <w:rsid w:val="006A61BE"/>
    <w:rsid w:val="006A7716"/>
    <w:rsid w:val="006B6807"/>
    <w:rsid w:val="006C1B5F"/>
    <w:rsid w:val="006C2ACE"/>
    <w:rsid w:val="006C4D4D"/>
    <w:rsid w:val="006D0E88"/>
    <w:rsid w:val="006D3632"/>
    <w:rsid w:val="006D3F70"/>
    <w:rsid w:val="006D5222"/>
    <w:rsid w:val="006F5230"/>
    <w:rsid w:val="006F7D13"/>
    <w:rsid w:val="00702506"/>
    <w:rsid w:val="00703D57"/>
    <w:rsid w:val="00705C2F"/>
    <w:rsid w:val="00705D0B"/>
    <w:rsid w:val="00707379"/>
    <w:rsid w:val="00716C27"/>
    <w:rsid w:val="00720B17"/>
    <w:rsid w:val="007233DA"/>
    <w:rsid w:val="00740507"/>
    <w:rsid w:val="00740C8C"/>
    <w:rsid w:val="00742FEA"/>
    <w:rsid w:val="007446BC"/>
    <w:rsid w:val="00750245"/>
    <w:rsid w:val="007509B0"/>
    <w:rsid w:val="007511AF"/>
    <w:rsid w:val="00752F94"/>
    <w:rsid w:val="0075708F"/>
    <w:rsid w:val="00762311"/>
    <w:rsid w:val="007703FF"/>
    <w:rsid w:val="00776F5D"/>
    <w:rsid w:val="0078410B"/>
    <w:rsid w:val="0078628B"/>
    <w:rsid w:val="007908D4"/>
    <w:rsid w:val="007957F2"/>
    <w:rsid w:val="00795B28"/>
    <w:rsid w:val="00795C18"/>
    <w:rsid w:val="007A0FB0"/>
    <w:rsid w:val="007A1AC6"/>
    <w:rsid w:val="007A4777"/>
    <w:rsid w:val="007A4910"/>
    <w:rsid w:val="007B3775"/>
    <w:rsid w:val="007B5DFB"/>
    <w:rsid w:val="007C6EE8"/>
    <w:rsid w:val="007C7E36"/>
    <w:rsid w:val="007D1F54"/>
    <w:rsid w:val="007E05E6"/>
    <w:rsid w:val="007E3996"/>
    <w:rsid w:val="007E420C"/>
    <w:rsid w:val="007E7D1F"/>
    <w:rsid w:val="007F5832"/>
    <w:rsid w:val="007F5D87"/>
    <w:rsid w:val="00800CEC"/>
    <w:rsid w:val="0080411E"/>
    <w:rsid w:val="00810193"/>
    <w:rsid w:val="00811AF8"/>
    <w:rsid w:val="00813A01"/>
    <w:rsid w:val="00814FFA"/>
    <w:rsid w:val="00817C98"/>
    <w:rsid w:val="00820FA4"/>
    <w:rsid w:val="00825B06"/>
    <w:rsid w:val="0082628F"/>
    <w:rsid w:val="00827C50"/>
    <w:rsid w:val="00835CD6"/>
    <w:rsid w:val="00844AB7"/>
    <w:rsid w:val="00847FA9"/>
    <w:rsid w:val="00853B72"/>
    <w:rsid w:val="008564B1"/>
    <w:rsid w:val="00857618"/>
    <w:rsid w:val="0086101F"/>
    <w:rsid w:val="00861CDD"/>
    <w:rsid w:val="00861E57"/>
    <w:rsid w:val="00863663"/>
    <w:rsid w:val="00876BCF"/>
    <w:rsid w:val="0088038F"/>
    <w:rsid w:val="008805F5"/>
    <w:rsid w:val="00884FD0"/>
    <w:rsid w:val="00894957"/>
    <w:rsid w:val="00896BC9"/>
    <w:rsid w:val="008974DD"/>
    <w:rsid w:val="008A0EC6"/>
    <w:rsid w:val="008A1E58"/>
    <w:rsid w:val="008A32C3"/>
    <w:rsid w:val="008A620A"/>
    <w:rsid w:val="008A680A"/>
    <w:rsid w:val="008C6F57"/>
    <w:rsid w:val="008D4B97"/>
    <w:rsid w:val="008E11E3"/>
    <w:rsid w:val="008F11D1"/>
    <w:rsid w:val="008F2617"/>
    <w:rsid w:val="008F5A67"/>
    <w:rsid w:val="008F7F82"/>
    <w:rsid w:val="009018BC"/>
    <w:rsid w:val="009075D5"/>
    <w:rsid w:val="00915BA2"/>
    <w:rsid w:val="00915F40"/>
    <w:rsid w:val="00920F68"/>
    <w:rsid w:val="0092178D"/>
    <w:rsid w:val="00927CEF"/>
    <w:rsid w:val="00930B40"/>
    <w:rsid w:val="00931CCE"/>
    <w:rsid w:val="009341FA"/>
    <w:rsid w:val="00940718"/>
    <w:rsid w:val="00945CC8"/>
    <w:rsid w:val="009501DC"/>
    <w:rsid w:val="00952B5F"/>
    <w:rsid w:val="0095449C"/>
    <w:rsid w:val="009614AC"/>
    <w:rsid w:val="00963203"/>
    <w:rsid w:val="009649E9"/>
    <w:rsid w:val="009705B1"/>
    <w:rsid w:val="00976152"/>
    <w:rsid w:val="0099087F"/>
    <w:rsid w:val="0099094A"/>
    <w:rsid w:val="00991BC1"/>
    <w:rsid w:val="00991E57"/>
    <w:rsid w:val="00993E08"/>
    <w:rsid w:val="00994E34"/>
    <w:rsid w:val="00995E96"/>
    <w:rsid w:val="00997937"/>
    <w:rsid w:val="009A250C"/>
    <w:rsid w:val="009B1DFE"/>
    <w:rsid w:val="009B2E04"/>
    <w:rsid w:val="009B31A8"/>
    <w:rsid w:val="009B4DD6"/>
    <w:rsid w:val="009C385D"/>
    <w:rsid w:val="009C4A00"/>
    <w:rsid w:val="009E1C67"/>
    <w:rsid w:val="009E24B8"/>
    <w:rsid w:val="009E2636"/>
    <w:rsid w:val="009E430F"/>
    <w:rsid w:val="009E6072"/>
    <w:rsid w:val="009F36FC"/>
    <w:rsid w:val="009F6C61"/>
    <w:rsid w:val="009F7E36"/>
    <w:rsid w:val="009F7E88"/>
    <w:rsid w:val="00A10959"/>
    <w:rsid w:val="00A12D84"/>
    <w:rsid w:val="00A16095"/>
    <w:rsid w:val="00A164A3"/>
    <w:rsid w:val="00A204F7"/>
    <w:rsid w:val="00A20743"/>
    <w:rsid w:val="00A21087"/>
    <w:rsid w:val="00A26CA7"/>
    <w:rsid w:val="00A34114"/>
    <w:rsid w:val="00A34630"/>
    <w:rsid w:val="00A416ED"/>
    <w:rsid w:val="00A502D5"/>
    <w:rsid w:val="00A54552"/>
    <w:rsid w:val="00A56911"/>
    <w:rsid w:val="00A65493"/>
    <w:rsid w:val="00A75895"/>
    <w:rsid w:val="00A76651"/>
    <w:rsid w:val="00A76C5A"/>
    <w:rsid w:val="00A778EF"/>
    <w:rsid w:val="00A77B9E"/>
    <w:rsid w:val="00A8085B"/>
    <w:rsid w:val="00A8373E"/>
    <w:rsid w:val="00A84106"/>
    <w:rsid w:val="00A869F1"/>
    <w:rsid w:val="00A86C30"/>
    <w:rsid w:val="00A91678"/>
    <w:rsid w:val="00A93294"/>
    <w:rsid w:val="00A94969"/>
    <w:rsid w:val="00AA04B1"/>
    <w:rsid w:val="00AA3092"/>
    <w:rsid w:val="00AB2B7B"/>
    <w:rsid w:val="00AB3428"/>
    <w:rsid w:val="00AB43D0"/>
    <w:rsid w:val="00AC793A"/>
    <w:rsid w:val="00AC7A4E"/>
    <w:rsid w:val="00AD36E9"/>
    <w:rsid w:val="00AD3D81"/>
    <w:rsid w:val="00AD5C79"/>
    <w:rsid w:val="00AD69BE"/>
    <w:rsid w:val="00AD7332"/>
    <w:rsid w:val="00AE01BE"/>
    <w:rsid w:val="00AE166C"/>
    <w:rsid w:val="00AE635C"/>
    <w:rsid w:val="00AE6CE1"/>
    <w:rsid w:val="00B03A97"/>
    <w:rsid w:val="00B04A05"/>
    <w:rsid w:val="00B05252"/>
    <w:rsid w:val="00B05C33"/>
    <w:rsid w:val="00B07B84"/>
    <w:rsid w:val="00B14D21"/>
    <w:rsid w:val="00B20E30"/>
    <w:rsid w:val="00B307DB"/>
    <w:rsid w:val="00B33C31"/>
    <w:rsid w:val="00B348BC"/>
    <w:rsid w:val="00B35951"/>
    <w:rsid w:val="00B36D5B"/>
    <w:rsid w:val="00B443AC"/>
    <w:rsid w:val="00B47B28"/>
    <w:rsid w:val="00B47DEC"/>
    <w:rsid w:val="00B51A1C"/>
    <w:rsid w:val="00B57E4C"/>
    <w:rsid w:val="00B60F2E"/>
    <w:rsid w:val="00B640D3"/>
    <w:rsid w:val="00B72526"/>
    <w:rsid w:val="00B77541"/>
    <w:rsid w:val="00B8069B"/>
    <w:rsid w:val="00B80E3F"/>
    <w:rsid w:val="00B82AD3"/>
    <w:rsid w:val="00B830F9"/>
    <w:rsid w:val="00B8424E"/>
    <w:rsid w:val="00B85C49"/>
    <w:rsid w:val="00B85F42"/>
    <w:rsid w:val="00B90B15"/>
    <w:rsid w:val="00B92548"/>
    <w:rsid w:val="00B92C8F"/>
    <w:rsid w:val="00B936D0"/>
    <w:rsid w:val="00B96461"/>
    <w:rsid w:val="00B96BD5"/>
    <w:rsid w:val="00BA116E"/>
    <w:rsid w:val="00BA3BF8"/>
    <w:rsid w:val="00BA7CEB"/>
    <w:rsid w:val="00BB3768"/>
    <w:rsid w:val="00BB4282"/>
    <w:rsid w:val="00BC337D"/>
    <w:rsid w:val="00BC6559"/>
    <w:rsid w:val="00BC7D65"/>
    <w:rsid w:val="00BD2892"/>
    <w:rsid w:val="00BD3A18"/>
    <w:rsid w:val="00BE1768"/>
    <w:rsid w:val="00BE1779"/>
    <w:rsid w:val="00BE3876"/>
    <w:rsid w:val="00BE38E4"/>
    <w:rsid w:val="00BE44DB"/>
    <w:rsid w:val="00BE49ED"/>
    <w:rsid w:val="00BF2C33"/>
    <w:rsid w:val="00BF4E97"/>
    <w:rsid w:val="00BF5510"/>
    <w:rsid w:val="00C014D1"/>
    <w:rsid w:val="00C04692"/>
    <w:rsid w:val="00C0727F"/>
    <w:rsid w:val="00C100C8"/>
    <w:rsid w:val="00C10489"/>
    <w:rsid w:val="00C178BC"/>
    <w:rsid w:val="00C21B8A"/>
    <w:rsid w:val="00C23438"/>
    <w:rsid w:val="00C26530"/>
    <w:rsid w:val="00C27181"/>
    <w:rsid w:val="00C3174E"/>
    <w:rsid w:val="00C33B43"/>
    <w:rsid w:val="00C37C32"/>
    <w:rsid w:val="00C37F27"/>
    <w:rsid w:val="00C42B02"/>
    <w:rsid w:val="00C4386D"/>
    <w:rsid w:val="00C43BA5"/>
    <w:rsid w:val="00C43C2D"/>
    <w:rsid w:val="00C475FB"/>
    <w:rsid w:val="00C50D39"/>
    <w:rsid w:val="00C53AEE"/>
    <w:rsid w:val="00C5407B"/>
    <w:rsid w:val="00C639CB"/>
    <w:rsid w:val="00C63C36"/>
    <w:rsid w:val="00C642EF"/>
    <w:rsid w:val="00C75EBD"/>
    <w:rsid w:val="00C763A6"/>
    <w:rsid w:val="00C774D6"/>
    <w:rsid w:val="00C8177B"/>
    <w:rsid w:val="00C83683"/>
    <w:rsid w:val="00C83D65"/>
    <w:rsid w:val="00C9028A"/>
    <w:rsid w:val="00C913DF"/>
    <w:rsid w:val="00C9381C"/>
    <w:rsid w:val="00C94F44"/>
    <w:rsid w:val="00CA0297"/>
    <w:rsid w:val="00CA6BAD"/>
    <w:rsid w:val="00CB1C88"/>
    <w:rsid w:val="00CB3907"/>
    <w:rsid w:val="00CB3B00"/>
    <w:rsid w:val="00CC14D7"/>
    <w:rsid w:val="00CC7921"/>
    <w:rsid w:val="00CD04A3"/>
    <w:rsid w:val="00CD3F80"/>
    <w:rsid w:val="00CD4A18"/>
    <w:rsid w:val="00CD5C30"/>
    <w:rsid w:val="00CE1FC9"/>
    <w:rsid w:val="00CE46F0"/>
    <w:rsid w:val="00CE66F9"/>
    <w:rsid w:val="00CE7211"/>
    <w:rsid w:val="00CF3564"/>
    <w:rsid w:val="00CF61B5"/>
    <w:rsid w:val="00D04F21"/>
    <w:rsid w:val="00D0517C"/>
    <w:rsid w:val="00D14E47"/>
    <w:rsid w:val="00D21760"/>
    <w:rsid w:val="00D21F94"/>
    <w:rsid w:val="00D26FFB"/>
    <w:rsid w:val="00D33C2D"/>
    <w:rsid w:val="00D45F5A"/>
    <w:rsid w:val="00D4781E"/>
    <w:rsid w:val="00D50578"/>
    <w:rsid w:val="00D512F1"/>
    <w:rsid w:val="00D53832"/>
    <w:rsid w:val="00D67A1C"/>
    <w:rsid w:val="00D75F94"/>
    <w:rsid w:val="00D76043"/>
    <w:rsid w:val="00D85BD3"/>
    <w:rsid w:val="00D87E61"/>
    <w:rsid w:val="00D943D6"/>
    <w:rsid w:val="00D94E2A"/>
    <w:rsid w:val="00DA6447"/>
    <w:rsid w:val="00DA77AC"/>
    <w:rsid w:val="00DA7A92"/>
    <w:rsid w:val="00DB194A"/>
    <w:rsid w:val="00DB442F"/>
    <w:rsid w:val="00DB76C2"/>
    <w:rsid w:val="00DC440F"/>
    <w:rsid w:val="00DD40E7"/>
    <w:rsid w:val="00DD5450"/>
    <w:rsid w:val="00DD5BB5"/>
    <w:rsid w:val="00DE0827"/>
    <w:rsid w:val="00DE1B2A"/>
    <w:rsid w:val="00DE42AA"/>
    <w:rsid w:val="00DE4555"/>
    <w:rsid w:val="00DF0334"/>
    <w:rsid w:val="00DF70EC"/>
    <w:rsid w:val="00DF7450"/>
    <w:rsid w:val="00E0094C"/>
    <w:rsid w:val="00E0540D"/>
    <w:rsid w:val="00E0673B"/>
    <w:rsid w:val="00E12837"/>
    <w:rsid w:val="00E1669A"/>
    <w:rsid w:val="00E17E69"/>
    <w:rsid w:val="00E23024"/>
    <w:rsid w:val="00E348CA"/>
    <w:rsid w:val="00E365E4"/>
    <w:rsid w:val="00E3711D"/>
    <w:rsid w:val="00E40245"/>
    <w:rsid w:val="00E41BF4"/>
    <w:rsid w:val="00E42695"/>
    <w:rsid w:val="00E42B3D"/>
    <w:rsid w:val="00E46423"/>
    <w:rsid w:val="00E53BF7"/>
    <w:rsid w:val="00E5422C"/>
    <w:rsid w:val="00E54893"/>
    <w:rsid w:val="00E6098C"/>
    <w:rsid w:val="00E61FE2"/>
    <w:rsid w:val="00E67A7F"/>
    <w:rsid w:val="00E71A50"/>
    <w:rsid w:val="00E74039"/>
    <w:rsid w:val="00E75D83"/>
    <w:rsid w:val="00E81F81"/>
    <w:rsid w:val="00E85EB0"/>
    <w:rsid w:val="00E90D2D"/>
    <w:rsid w:val="00E92003"/>
    <w:rsid w:val="00E92A71"/>
    <w:rsid w:val="00E941C6"/>
    <w:rsid w:val="00E975BE"/>
    <w:rsid w:val="00EA0ABD"/>
    <w:rsid w:val="00EA68F0"/>
    <w:rsid w:val="00EA70D0"/>
    <w:rsid w:val="00EA78A7"/>
    <w:rsid w:val="00EB32DE"/>
    <w:rsid w:val="00EB4D7E"/>
    <w:rsid w:val="00EB5D54"/>
    <w:rsid w:val="00EB7B13"/>
    <w:rsid w:val="00EC31E9"/>
    <w:rsid w:val="00EC321A"/>
    <w:rsid w:val="00ED2B3E"/>
    <w:rsid w:val="00ED3EB0"/>
    <w:rsid w:val="00ED786D"/>
    <w:rsid w:val="00EE22AE"/>
    <w:rsid w:val="00EE56DE"/>
    <w:rsid w:val="00EE5EC8"/>
    <w:rsid w:val="00EF31D8"/>
    <w:rsid w:val="00EF3356"/>
    <w:rsid w:val="00EF4D76"/>
    <w:rsid w:val="00EF57F9"/>
    <w:rsid w:val="00EF5881"/>
    <w:rsid w:val="00EF7150"/>
    <w:rsid w:val="00EF7A0C"/>
    <w:rsid w:val="00EF7CAD"/>
    <w:rsid w:val="00F06240"/>
    <w:rsid w:val="00F06E4D"/>
    <w:rsid w:val="00F14BA3"/>
    <w:rsid w:val="00F21955"/>
    <w:rsid w:val="00F21AE8"/>
    <w:rsid w:val="00F25727"/>
    <w:rsid w:val="00F315FA"/>
    <w:rsid w:val="00F339E6"/>
    <w:rsid w:val="00F346B6"/>
    <w:rsid w:val="00F346F8"/>
    <w:rsid w:val="00F3472B"/>
    <w:rsid w:val="00F47537"/>
    <w:rsid w:val="00F51E94"/>
    <w:rsid w:val="00F608AA"/>
    <w:rsid w:val="00F61177"/>
    <w:rsid w:val="00F728E5"/>
    <w:rsid w:val="00F7310C"/>
    <w:rsid w:val="00F935C7"/>
    <w:rsid w:val="00F9387F"/>
    <w:rsid w:val="00F97B94"/>
    <w:rsid w:val="00FA50A0"/>
    <w:rsid w:val="00FA50F6"/>
    <w:rsid w:val="00FA6A73"/>
    <w:rsid w:val="00FA7B85"/>
    <w:rsid w:val="00FB0ABB"/>
    <w:rsid w:val="00FB40D8"/>
    <w:rsid w:val="00FB79F2"/>
    <w:rsid w:val="00FC0FD1"/>
    <w:rsid w:val="00FD0236"/>
    <w:rsid w:val="00FD5FD1"/>
    <w:rsid w:val="00FE2FB5"/>
    <w:rsid w:val="00FE3C7B"/>
    <w:rsid w:val="00FF1E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5B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aliases w:val="ASP POVERI VERGOGNOSI"/>
    <w:basedOn w:val="Normale"/>
    <w:next w:val="Normale"/>
    <w:autoRedefine/>
    <w:uiPriority w:val="39"/>
    <w:unhideWhenUsed/>
    <w:qFormat/>
    <w:rsid w:val="00F346F8"/>
    <w:pPr>
      <w:tabs>
        <w:tab w:val="left" w:pos="1760"/>
        <w:tab w:val="right" w:leader="dot" w:pos="9628"/>
      </w:tabs>
      <w:spacing w:after="0" w:line="240" w:lineRule="auto"/>
    </w:pPr>
    <w:rPr>
      <w:rFonts w:ascii="Garamond" w:eastAsia="Times New Roman" w:hAnsi="Garamond" w:cs="Times New Roman"/>
      <w:noProof/>
      <w:sz w:val="24"/>
      <w:szCs w:val="24"/>
      <w:lang w:eastAsia="it-IT"/>
    </w:rPr>
  </w:style>
  <w:style w:type="table" w:styleId="Grigliatabella">
    <w:name w:val="Table Grid"/>
    <w:basedOn w:val="Tabellanormale"/>
    <w:uiPriority w:val="59"/>
    <w:rsid w:val="006C1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34"/>
    <w:qFormat/>
    <w:rsid w:val="00AD5C79"/>
    <w:pPr>
      <w:ind w:left="720"/>
      <w:contextualSpacing/>
    </w:pPr>
  </w:style>
  <w:style w:type="paragraph" w:styleId="Testofumetto">
    <w:name w:val="Balloon Text"/>
    <w:basedOn w:val="Normale"/>
    <w:link w:val="TestofumettoCarattere"/>
    <w:uiPriority w:val="99"/>
    <w:semiHidden/>
    <w:unhideWhenUsed/>
    <w:rsid w:val="00481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1AA8"/>
    <w:rPr>
      <w:rFonts w:ascii="Tahoma" w:hAnsi="Tahoma" w:cs="Tahoma"/>
      <w:sz w:val="16"/>
      <w:szCs w:val="16"/>
    </w:rPr>
  </w:style>
  <w:style w:type="paragraph" w:styleId="Intestazione">
    <w:name w:val="header"/>
    <w:basedOn w:val="Normale"/>
    <w:link w:val="IntestazioneCarattere"/>
    <w:uiPriority w:val="99"/>
    <w:unhideWhenUsed/>
    <w:rsid w:val="00795B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5B28"/>
  </w:style>
  <w:style w:type="paragraph" w:styleId="Pidipagina">
    <w:name w:val="footer"/>
    <w:basedOn w:val="Normale"/>
    <w:link w:val="PidipaginaCarattere"/>
    <w:uiPriority w:val="99"/>
    <w:unhideWhenUsed/>
    <w:rsid w:val="00795B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5B28"/>
  </w:style>
  <w:style w:type="paragraph" w:customStyle="1" w:styleId="Default">
    <w:name w:val="Default"/>
    <w:rsid w:val="00B47DEC"/>
    <w:pPr>
      <w:autoSpaceDE w:val="0"/>
      <w:autoSpaceDN w:val="0"/>
      <w:adjustRightInd w:val="0"/>
      <w:spacing w:after="0" w:line="240" w:lineRule="auto"/>
    </w:pPr>
    <w:rPr>
      <w:rFonts w:ascii="Garamond" w:hAnsi="Garamond" w:cs="Garamond"/>
      <w:color w:val="000000"/>
      <w:sz w:val="24"/>
      <w:szCs w:val="24"/>
    </w:rPr>
  </w:style>
  <w:style w:type="paragraph" w:styleId="NormaleWeb">
    <w:name w:val="Normal (Web)"/>
    <w:basedOn w:val="Normale"/>
    <w:uiPriority w:val="99"/>
    <w:semiHidden/>
    <w:unhideWhenUsed/>
    <w:rsid w:val="0078628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B3775"/>
    <w:rPr>
      <w:color w:val="0000FF"/>
      <w:u w:val="single"/>
    </w:rPr>
  </w:style>
  <w:style w:type="character" w:styleId="Collegamentovisitato">
    <w:name w:val="FollowedHyperlink"/>
    <w:basedOn w:val="Carpredefinitoparagrafo"/>
    <w:uiPriority w:val="99"/>
    <w:semiHidden/>
    <w:unhideWhenUsed/>
    <w:rsid w:val="00EA68F0"/>
    <w:rPr>
      <w:color w:val="800080" w:themeColor="followedHyperlink"/>
      <w:u w:val="single"/>
    </w:rPr>
  </w:style>
  <w:style w:type="paragraph" w:styleId="PreformattatoHTML">
    <w:name w:val="HTML Preformatted"/>
    <w:basedOn w:val="Normale"/>
    <w:link w:val="PreformattatoHTMLCarattere"/>
    <w:uiPriority w:val="99"/>
    <w:semiHidden/>
    <w:unhideWhenUsed/>
    <w:rsid w:val="00B5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B57E4C"/>
    <w:rPr>
      <w:rFonts w:ascii="Courier New" w:eastAsia="Times New Roman" w:hAnsi="Courier New" w:cs="Courier New"/>
      <w:sz w:val="20"/>
      <w:szCs w:val="20"/>
      <w:lang w:eastAsia="it-IT"/>
    </w:rPr>
  </w:style>
  <w:style w:type="character" w:customStyle="1" w:styleId="ParagrafoelencoCarattere">
    <w:name w:val="Paragrafo elenco Carattere"/>
    <w:link w:val="Paragrafoelenco"/>
    <w:locked/>
    <w:rsid w:val="009F7E36"/>
  </w:style>
  <w:style w:type="paragraph" w:customStyle="1" w:styleId="Pa4">
    <w:name w:val="Pa4"/>
    <w:basedOn w:val="Default"/>
    <w:next w:val="Default"/>
    <w:uiPriority w:val="99"/>
    <w:rsid w:val="003942F8"/>
    <w:pPr>
      <w:spacing w:line="241" w:lineRule="atLeast"/>
    </w:pPr>
    <w:rPr>
      <w:rFonts w:ascii="Apex New Bold" w:hAnsi="Apex New Bold" w:cstheme="minorBidi"/>
      <w:color w:val="auto"/>
    </w:rPr>
  </w:style>
  <w:style w:type="character" w:customStyle="1" w:styleId="A4">
    <w:name w:val="A4"/>
    <w:uiPriority w:val="99"/>
    <w:rsid w:val="003942F8"/>
    <w:rPr>
      <w:rFonts w:cs="Apex New Bold"/>
      <w:b/>
      <w:bCs/>
      <w:color w:val="000000"/>
      <w:sz w:val="48"/>
      <w:szCs w:val="48"/>
    </w:rPr>
  </w:style>
  <w:style w:type="paragraph" w:customStyle="1" w:styleId="Pa6">
    <w:name w:val="Pa6"/>
    <w:basedOn w:val="Default"/>
    <w:next w:val="Default"/>
    <w:uiPriority w:val="99"/>
    <w:rsid w:val="003942F8"/>
    <w:pPr>
      <w:spacing w:line="441" w:lineRule="atLeast"/>
    </w:pPr>
    <w:rPr>
      <w:rFonts w:ascii="Apex New Bold" w:hAnsi="Apex New Bold" w:cstheme="minorBidi"/>
      <w:color w:val="auto"/>
    </w:rPr>
  </w:style>
  <w:style w:type="character" w:customStyle="1" w:styleId="A9">
    <w:name w:val="A9"/>
    <w:uiPriority w:val="99"/>
    <w:rsid w:val="003942F8"/>
    <w:rPr>
      <w:rFonts w:ascii="Apex New Book" w:hAnsi="Apex New Book" w:cs="Apex New Book"/>
      <w:color w:val="000000"/>
      <w:sz w:val="35"/>
      <w:szCs w:val="3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aliases w:val="ASP POVERI VERGOGNOSI"/>
    <w:basedOn w:val="Normale"/>
    <w:next w:val="Normale"/>
    <w:autoRedefine/>
    <w:uiPriority w:val="39"/>
    <w:unhideWhenUsed/>
    <w:qFormat/>
    <w:rsid w:val="00F346F8"/>
    <w:pPr>
      <w:tabs>
        <w:tab w:val="left" w:pos="1760"/>
        <w:tab w:val="right" w:leader="dot" w:pos="9628"/>
      </w:tabs>
      <w:spacing w:after="0" w:line="240" w:lineRule="auto"/>
    </w:pPr>
    <w:rPr>
      <w:rFonts w:ascii="Garamond" w:eastAsia="Times New Roman" w:hAnsi="Garamond" w:cs="Times New Roman"/>
      <w:noProof/>
      <w:sz w:val="24"/>
      <w:szCs w:val="24"/>
      <w:lang w:eastAsia="it-IT"/>
    </w:rPr>
  </w:style>
</w:styles>
</file>

<file path=word/webSettings.xml><?xml version="1.0" encoding="utf-8"?>
<w:webSettings xmlns:r="http://schemas.openxmlformats.org/officeDocument/2006/relationships" xmlns:w="http://schemas.openxmlformats.org/wordprocessingml/2006/main">
  <w:divs>
    <w:div w:id="87770837">
      <w:bodyDiv w:val="1"/>
      <w:marLeft w:val="0"/>
      <w:marRight w:val="0"/>
      <w:marTop w:val="0"/>
      <w:marBottom w:val="0"/>
      <w:divBdr>
        <w:top w:val="none" w:sz="0" w:space="0" w:color="auto"/>
        <w:left w:val="none" w:sz="0" w:space="0" w:color="auto"/>
        <w:bottom w:val="none" w:sz="0" w:space="0" w:color="auto"/>
        <w:right w:val="none" w:sz="0" w:space="0" w:color="auto"/>
      </w:divBdr>
    </w:div>
    <w:div w:id="419763096">
      <w:bodyDiv w:val="1"/>
      <w:marLeft w:val="0"/>
      <w:marRight w:val="0"/>
      <w:marTop w:val="0"/>
      <w:marBottom w:val="0"/>
      <w:divBdr>
        <w:top w:val="none" w:sz="0" w:space="0" w:color="auto"/>
        <w:left w:val="none" w:sz="0" w:space="0" w:color="auto"/>
        <w:bottom w:val="none" w:sz="0" w:space="0" w:color="auto"/>
        <w:right w:val="none" w:sz="0" w:space="0" w:color="auto"/>
      </w:divBdr>
    </w:div>
    <w:div w:id="546793410">
      <w:bodyDiv w:val="1"/>
      <w:marLeft w:val="0"/>
      <w:marRight w:val="0"/>
      <w:marTop w:val="0"/>
      <w:marBottom w:val="0"/>
      <w:divBdr>
        <w:top w:val="none" w:sz="0" w:space="0" w:color="auto"/>
        <w:left w:val="none" w:sz="0" w:space="0" w:color="auto"/>
        <w:bottom w:val="none" w:sz="0" w:space="0" w:color="auto"/>
        <w:right w:val="none" w:sz="0" w:space="0" w:color="auto"/>
      </w:divBdr>
    </w:div>
    <w:div w:id="558785233">
      <w:bodyDiv w:val="1"/>
      <w:marLeft w:val="0"/>
      <w:marRight w:val="0"/>
      <w:marTop w:val="0"/>
      <w:marBottom w:val="0"/>
      <w:divBdr>
        <w:top w:val="none" w:sz="0" w:space="0" w:color="auto"/>
        <w:left w:val="none" w:sz="0" w:space="0" w:color="auto"/>
        <w:bottom w:val="none" w:sz="0" w:space="0" w:color="auto"/>
        <w:right w:val="none" w:sz="0" w:space="0" w:color="auto"/>
      </w:divBdr>
    </w:div>
    <w:div w:id="1181773080">
      <w:bodyDiv w:val="1"/>
      <w:marLeft w:val="0"/>
      <w:marRight w:val="0"/>
      <w:marTop w:val="0"/>
      <w:marBottom w:val="0"/>
      <w:divBdr>
        <w:top w:val="none" w:sz="0" w:space="0" w:color="auto"/>
        <w:left w:val="none" w:sz="0" w:space="0" w:color="auto"/>
        <w:bottom w:val="none" w:sz="0" w:space="0" w:color="auto"/>
        <w:right w:val="none" w:sz="0" w:space="0" w:color="auto"/>
      </w:divBdr>
    </w:div>
    <w:div w:id="12373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www.bosettiegatti.eu/info/norme/statali/2015_006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6_0163.ht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2_019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pbologna.it/files/Elenco_Avvocati_esterni_rel_22_11_2016.pdf" TargetMode="External"/><Relationship Id="rId4" Type="http://schemas.openxmlformats.org/officeDocument/2006/relationships/settings" Target="settings.xml"/><Relationship Id="rId9" Type="http://schemas.openxmlformats.org/officeDocument/2006/relationships/hyperlink" Target="http://uif.bancaditalia.it/pubblicazioni/rapporto-annuale/"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90FC-E11E-4748-92F8-F88580A9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25447</Words>
  <Characters>145053</Characters>
  <Application>Microsoft Office Word</Application>
  <DocSecurity>0</DocSecurity>
  <Lines>1208</Lines>
  <Paragraphs>340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Chiti</dc:creator>
  <cp:lastModifiedBy>rocco.serpi</cp:lastModifiedBy>
  <cp:revision>2</cp:revision>
  <cp:lastPrinted>2020-01-20T10:38:00Z</cp:lastPrinted>
  <dcterms:created xsi:type="dcterms:W3CDTF">2020-01-20T11:03:00Z</dcterms:created>
  <dcterms:modified xsi:type="dcterms:W3CDTF">2020-01-20T11:03:00Z</dcterms:modified>
</cp:coreProperties>
</file>